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rFonts w:ascii="Calibri" w:hAnsi="Calibri"/>
          <w:b/>
          <w:sz w:val="22"/>
          <w:szCs w:val="22"/>
        </w:rPr>
      </w:pPr>
      <w:r>
        <w:rPr>
          <w:rFonts w:ascii="Calibri" w:hAnsi="Calibri"/>
          <w:b/>
          <w:sz w:val="22"/>
          <w:szCs w:val="22"/>
        </w:rPr>
        <w:t>Motion to adopt GNSO Review of GAC Communiqué for submission to the ICANN Board</w:t>
      </w:r>
    </w:p>
    <w:p>
      <w:pPr>
        <w:pStyle w:val="Normal"/>
        <w:rPr>
          <w:rFonts w:ascii="Calibri" w:hAnsi="Calibri"/>
          <w:b/>
          <w:sz w:val="22"/>
          <w:szCs w:val="22"/>
        </w:rPr>
      </w:pPr>
      <w:r>
        <w:rPr>
          <w:rFonts w:ascii="Calibri" w:hAnsi="Calibri"/>
          <w:b/>
          <w:sz w:val="22"/>
          <w:szCs w:val="22"/>
        </w:rPr>
      </w:r>
    </w:p>
    <w:p>
      <w:pPr>
        <w:pStyle w:val="Normal"/>
        <w:rPr>
          <w:rFonts w:ascii="Calibri" w:hAnsi="Calibri"/>
          <w:sz w:val="22"/>
          <w:szCs w:val="22"/>
        </w:rPr>
      </w:pPr>
      <w:r>
        <w:rPr>
          <w:rFonts w:ascii="Calibri" w:hAnsi="Calibri"/>
          <w:sz w:val="22"/>
          <w:szCs w:val="22"/>
        </w:rPr>
        <w:t>Whereas,</w:t>
      </w:r>
    </w:p>
    <w:p>
      <w:pPr>
        <w:pStyle w:val="Normal"/>
        <w:rPr>
          <w:rFonts w:ascii="Calibri" w:hAnsi="Calibri"/>
          <w:sz w:val="22"/>
          <w:szCs w:val="22"/>
        </w:rPr>
      </w:pPr>
      <w:r>
        <w:rPr>
          <w:rFonts w:ascii="Calibri" w:hAnsi="Calibri"/>
          <w:sz w:val="22"/>
          <w:szCs w:val="22"/>
        </w:rPr>
      </w:r>
    </w:p>
    <w:p>
      <w:pPr>
        <w:pStyle w:val="ListParagraph"/>
        <w:numPr>
          <w:ilvl w:val="0"/>
          <w:numId w:val="1"/>
        </w:numPr>
        <w:rPr>
          <w:rFonts w:ascii="Calibri" w:hAnsi="Calibri"/>
          <w:sz w:val="22"/>
          <w:szCs w:val="22"/>
        </w:rPr>
      </w:pPr>
      <w:r>
        <w:rPr>
          <w:rFonts w:ascii="Calibri" w:hAnsi="Calibri"/>
          <w:sz w:val="22"/>
          <w:szCs w:val="22"/>
        </w:rPr>
        <w:t xml:space="preserve">The Governmental Advisory Committee advises the ICANN Board on issues of public policy, and especially where there may be an interaction between ICANN's activities or policies and national laws or international agreements. It usually does so as part of a Communiqué, which is published towards the end of very ICANN meeting. </w:t>
      </w:r>
    </w:p>
    <w:p>
      <w:pPr>
        <w:pStyle w:val="ListParagraph"/>
        <w:rPr>
          <w:rFonts w:ascii="Calibri" w:hAnsi="Calibri"/>
          <w:sz w:val="22"/>
          <w:szCs w:val="22"/>
        </w:rPr>
      </w:pPr>
      <w:r>
        <w:rPr>
          <w:rFonts w:ascii="Calibri" w:hAnsi="Calibri"/>
          <w:sz w:val="22"/>
          <w:szCs w:val="22"/>
        </w:rPr>
      </w:r>
    </w:p>
    <w:p>
      <w:pPr>
        <w:pStyle w:val="ListParagraph"/>
        <w:numPr>
          <w:ilvl w:val="0"/>
          <w:numId w:val="1"/>
        </w:numPr>
        <w:rPr>
          <w:rFonts w:ascii="Calibri" w:hAnsi="Calibri"/>
          <w:sz w:val="22"/>
          <w:szCs w:val="22"/>
        </w:rPr>
      </w:pPr>
      <w:r>
        <w:rPr>
          <w:rFonts w:ascii="Calibri" w:hAnsi="Calibri"/>
          <w:sz w:val="22"/>
          <w:szCs w:val="22"/>
        </w:rPr>
        <w:t xml:space="preserve">The GNSO is responsible for developing and recommending to the </w:t>
      </w:r>
      <w:r>
        <w:rPr>
          <w:rFonts w:ascii="Calibri" w:hAnsi="Calibri"/>
          <w:sz w:val="22"/>
          <w:szCs w:val="22"/>
        </w:rPr>
        <w:t xml:space="preserve"> ‭ICANN‬ Board substantive policies relating to generic top-level domains.</w:t>
      </w:r>
    </w:p>
    <w:p>
      <w:pPr>
        <w:pStyle w:val="Normal"/>
        <w:rPr>
          <w:rFonts w:ascii="Calibri" w:hAnsi="Calibri"/>
          <w:sz w:val="22"/>
          <w:szCs w:val="22"/>
        </w:rPr>
      </w:pPr>
      <w:r>
        <w:rPr>
          <w:rFonts w:ascii="Calibri" w:hAnsi="Calibri"/>
          <w:sz w:val="22"/>
          <w:szCs w:val="22"/>
        </w:rPr>
      </w:r>
    </w:p>
    <w:p>
      <w:pPr>
        <w:pStyle w:val="ListParagraph"/>
        <w:numPr>
          <w:ilvl w:val="0"/>
          <w:numId w:val="1"/>
        </w:numPr>
        <w:rPr>
          <w:rFonts w:ascii="Calibri" w:hAnsi="Calibri"/>
          <w:sz w:val="22"/>
          <w:szCs w:val="22"/>
        </w:rPr>
      </w:pPr>
      <w:r>
        <w:rPr>
          <w:rFonts w:ascii="Calibri" w:hAnsi="Calibri"/>
          <w:sz w:val="22"/>
          <w:szCs w:val="22"/>
        </w:rPr>
        <w:t>The GNSO has expressed a desire to provide feedback to the ICANN Board on issues in the GAC Communiqué as these relate to generic top-level domains to inform the ICANN Board as well as the broader community of past, present or future gTLD policy activities that may directly or indirectly relate to advice provided by the GAC.</w:t>
      </w:r>
    </w:p>
    <w:p>
      <w:pPr>
        <w:pStyle w:val="Normal"/>
        <w:rPr>
          <w:rFonts w:ascii="Calibri" w:hAnsi="Calibri"/>
          <w:sz w:val="22"/>
          <w:szCs w:val="22"/>
        </w:rPr>
      </w:pPr>
      <w:r>
        <w:rPr>
          <w:rFonts w:ascii="Calibri" w:hAnsi="Calibri"/>
          <w:sz w:val="22"/>
          <w:szCs w:val="22"/>
        </w:rPr>
      </w:r>
    </w:p>
    <w:p>
      <w:pPr>
        <w:pStyle w:val="ListParagraph"/>
        <w:numPr>
          <w:ilvl w:val="0"/>
          <w:numId w:val="1"/>
        </w:numPr>
        <w:rPr>
          <w:rFonts w:ascii="Calibri" w:hAnsi="Calibri"/>
          <w:sz w:val="22"/>
          <w:szCs w:val="22"/>
        </w:rPr>
      </w:pPr>
      <w:r>
        <w:rPr>
          <w:rFonts w:ascii="Calibri" w:hAnsi="Calibri"/>
          <w:sz w:val="22"/>
          <w:szCs w:val="22"/>
        </w:rPr>
        <w:t>The GNSO Council developed a template to facilitate this process, which was completed following the publication of the Buenos Aires GAC Communiqué by a small number of volunteers and shared with the GNSO Council for its review [include link to document].</w:t>
      </w:r>
    </w:p>
    <w:p>
      <w:pPr>
        <w:pStyle w:val="Normal"/>
        <w:rPr>
          <w:rFonts w:ascii="Calibri" w:hAnsi="Calibri"/>
          <w:sz w:val="22"/>
          <w:szCs w:val="22"/>
        </w:rPr>
      </w:pPr>
      <w:r>
        <w:rPr>
          <w:rFonts w:ascii="Calibri" w:hAnsi="Calibri"/>
          <w:sz w:val="22"/>
          <w:szCs w:val="22"/>
        </w:rPr>
      </w:r>
    </w:p>
    <w:p>
      <w:pPr>
        <w:pStyle w:val="ListParagraph"/>
        <w:numPr>
          <w:ilvl w:val="0"/>
          <w:numId w:val="1"/>
        </w:numPr>
        <w:rPr>
          <w:rFonts w:ascii="Calibri" w:hAnsi="Calibri"/>
          <w:sz w:val="22"/>
          <w:szCs w:val="22"/>
        </w:rPr>
      </w:pPr>
      <w:r>
        <w:rPr>
          <w:rFonts w:ascii="Calibri" w:hAnsi="Calibri"/>
          <w:sz w:val="22"/>
          <w:szCs w:val="22"/>
        </w:rPr>
        <w:t xml:space="preserve">The GNSO hopes that the input provided through its review of the GAC Communiqué will further enhance the co-ordination and promote the sharing of information on gTLD related policy activities between the GAC, Board and the GNSO.  </w:t>
      </w:r>
    </w:p>
    <w:p>
      <w:pPr>
        <w:pStyle w:val="Normal"/>
        <w:rPr>
          <w:rFonts w:ascii="Calibri" w:hAnsi="Calibri"/>
          <w:sz w:val="22"/>
          <w:szCs w:val="22"/>
        </w:rPr>
      </w:pPr>
      <w:r>
        <w:rPr>
          <w:rFonts w:ascii="Calibri" w:hAnsi="Calibri"/>
          <w:sz w:val="22"/>
          <w:szCs w:val="22"/>
        </w:rPr>
      </w:r>
    </w:p>
    <w:p>
      <w:pPr>
        <w:pStyle w:val="Normal"/>
        <w:rPr>
          <w:rFonts w:ascii="Calibri" w:hAnsi="Calibri"/>
          <w:sz w:val="22"/>
          <w:szCs w:val="22"/>
        </w:rPr>
      </w:pPr>
      <w:r>
        <w:rPr>
          <w:rFonts w:ascii="Calibri" w:hAnsi="Calibri"/>
          <w:sz w:val="22"/>
          <w:szCs w:val="22"/>
        </w:rPr>
        <w:t>Resolved,</w:t>
      </w:r>
    </w:p>
    <w:p>
      <w:pPr>
        <w:pStyle w:val="Normal"/>
        <w:rPr>
          <w:rFonts w:ascii="Calibri" w:hAnsi="Calibri"/>
          <w:sz w:val="22"/>
          <w:szCs w:val="22"/>
        </w:rPr>
      </w:pPr>
      <w:r>
        <w:rPr>
          <w:rFonts w:ascii="Calibri" w:hAnsi="Calibri"/>
          <w:sz w:val="22"/>
          <w:szCs w:val="22"/>
        </w:rPr>
      </w:r>
    </w:p>
    <w:p>
      <w:pPr>
        <w:pStyle w:val="ListParagraph"/>
        <w:numPr>
          <w:ilvl w:val="0"/>
          <w:numId w:val="2"/>
        </w:numPr>
        <w:rPr>
          <w:rFonts w:ascii="Calibri" w:hAnsi="Calibri"/>
          <w:sz w:val="22"/>
          <w:szCs w:val="22"/>
        </w:rPr>
      </w:pPr>
      <w:r>
        <w:rPr>
          <w:rFonts w:ascii="Calibri" w:hAnsi="Calibri"/>
          <w:sz w:val="22"/>
          <w:szCs w:val="22"/>
        </w:rPr>
        <w:t>The GNSO Council adopts the GNSO Review of the Buenos Aires GAC Communiqué [include link] and requests that the GNSO Council Chair communicates the GNSO Review of the Buenos Aires GAC Communiqué to the ICANN Board.</w:t>
      </w:r>
    </w:p>
    <w:p>
      <w:pPr>
        <w:pStyle w:val="ListParagraph"/>
        <w:rPr>
          <w:rFonts w:ascii="Calibri" w:hAnsi="Calibri"/>
          <w:sz w:val="22"/>
          <w:szCs w:val="22"/>
        </w:rPr>
      </w:pPr>
      <w:r>
        <w:rPr>
          <w:rFonts w:ascii="Calibri" w:hAnsi="Calibri"/>
          <w:sz w:val="22"/>
          <w:szCs w:val="22"/>
        </w:rPr>
      </w:r>
    </w:p>
    <w:p>
      <w:pPr>
        <w:pStyle w:val="ListParagraph"/>
        <w:numPr>
          <w:ilvl w:val="0"/>
          <w:numId w:val="2"/>
        </w:numPr>
        <w:rPr>
          <w:rFonts w:ascii="Calibri" w:hAnsi="Calibri"/>
          <w:sz w:val="22"/>
          <w:szCs w:val="22"/>
        </w:rPr>
      </w:pPr>
      <w:r>
        <w:rPr>
          <w:rFonts w:ascii="Calibri" w:hAnsi="Calibri"/>
          <w:sz w:val="22"/>
          <w:szCs w:val="22"/>
        </w:rPr>
        <w:t>Following the communication to the ICANN Board, the GNSO Council requests that the GNSO Council Chair informs the GAC Chair as well as the GAC-GNSO Consultation Group of the communication between the GNSO Council and the ICANN Board</w:t>
      </w:r>
      <w:bookmarkStart w:id="0" w:name="_GoBack"/>
      <w:bookmarkEnd w:id="0"/>
      <w:r>
        <w:rPr>
          <w:rFonts w:ascii="Calibri" w:hAnsi="Calibri"/>
          <w:sz w:val="22"/>
          <w:szCs w:val="22"/>
        </w:rPr>
        <w:t xml:space="preserve">. </w:t>
      </w:r>
    </w:p>
    <w:p>
      <w:pPr>
        <w:pStyle w:val="Normal"/>
        <w:rPr/>
      </w:pPr>
      <w:r>
        <w:rPr/>
      </w:r>
    </w:p>
    <w:sectPr>
      <w:type w:val="nextPage"/>
      <w:pgSz w:w="12240" w:h="15840"/>
      <w:pgMar w:left="1800" w:right="1800" w:header="0" w:top="1440" w:footer="0" w:bottom="1440"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 w:name="Calibri">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20"/>
</w:settings>
</file>

<file path=word/styles.xml><?xml version="1.0" encoding="utf-8"?>
<w:styles xmlns:w="http://schemas.openxmlformats.org/wordprocessingml/2006/main">
  <w:docDefaults>
    <w:rPrDefault>
      <w:rPr>
        <w:rFonts w:ascii="Cambria" w:hAnsi="Cambria" w:eastAsia="SimSun" w:cs=""/>
        <w:sz w:val="24"/>
        <w:szCs w:val="24"/>
        <w:lang w:val="en-US" w:eastAsia="en-US" w:bidi="ar-SA"/>
      </w:rPr>
    </w:rPrDefault>
    <w:pPrDefault>
      <w:pPr/>
    </w:pPrDefault>
  </w:docDefaults>
  <w:latentStyles w:count="276" w:defQFormat="0" w:defUnhideWhenUsed="1" w:defSemiHidden="1" w:defUIPriority="99" w:defLockedState="0">
    <w:lsdException w:qFormat="1" w:unhideWhenUsed="0" w:semiHidden="0" w:uiPriority="0" w:name="Normal"/>
    <w:lsdException w:qFormat="1" w:unhideWhenUsed="0" w:semiHidden="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semiHidden="0" w:uiPriority="10" w:name="Title"/>
    <w:lsdException w:uiPriority="1" w:name="Default Paragraph Font"/>
    <w:lsdException w:qFormat="1" w:unhideWhenUsed="0" w:semiHidden="0" w:uiPriority="11" w:name="Subtitle"/>
    <w:lsdException w:qFormat="1" w:unhideWhenUsed="0" w:semiHidden="0" w:uiPriority="22" w:name="Strong"/>
    <w:lsdException w:qFormat="1" w:unhideWhenUsed="0" w:semiHidden="0" w:uiPriority="20" w:name="Emphasis"/>
    <w:lsdException w:unhideWhenUsed="0" w:semiHidden="0" w:uiPriority="59" w:name="Table Grid"/>
    <w:lsdException w:unhideWhenUsed="0" w:name="Placeholder Text"/>
    <w:lsdException w:qFormat="1" w:unhideWhenUsed="0" w:semiHidden="0"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qFormat="1" w:unhideWhenUsed="0" w:semiHidden="0" w:uiPriority="34" w:name="List Paragraph"/>
    <w:lsdException w:qFormat="1" w:unhideWhenUsed="0" w:semiHidden="0" w:uiPriority="29" w:name="Quote"/>
    <w:lsdException w:qFormat="1" w:unhideWhenUsed="0" w:semiHidden="0"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qFormat="1" w:unhideWhenUsed="0" w:semiHidden="0" w:uiPriority="19" w:name="Subtle Emphasis"/>
    <w:lsdException w:qFormat="1" w:unhideWhenUsed="0" w:semiHidden="0" w:uiPriority="21" w:name="Intense Emphasis"/>
    <w:lsdException w:qFormat="1" w:unhideWhenUsed="0" w:semiHidden="0" w:uiPriority="31" w:name="Subtle Reference"/>
    <w:lsdException w:qFormat="1" w:unhideWhenUsed="0" w:semiHidden="0" w:uiPriority="32" w:name="Intense Reference"/>
    <w:lsdException w:qFormat="1" w:unhideWhenUsed="0" w:semiHidden="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jc w:val="left"/>
    </w:pPr>
    <w:rPr>
      <w:rFonts w:ascii="Cambria" w:hAnsi="Cambria" w:eastAsia="SimSun" w:cs=""/>
      <w:color w:val="auto"/>
      <w:sz w:val="24"/>
      <w:szCs w:val="24"/>
      <w:lang w:val="en-US" w:eastAsia="en-US" w:bidi="ar-SA"/>
    </w:rPr>
  </w:style>
  <w:style w:type="character" w:styleId="DefaultParagraphFont" w:default="1">
    <w:name w:val="Default Paragraph Font"/>
    <w:uiPriority w:val="1"/>
    <w:semiHidden/>
    <w:unhideWhenUsed/>
    <w:rPr/>
  </w:style>
  <w:style w:type="paragraph" w:styleId="Berschrift">
    <w:name w:val="Überschrift"/>
    <w:basedOn w:val="Normal"/>
    <w:next w:val="Textkrper"/>
    <w:pPr>
      <w:keepNext/>
      <w:spacing w:before="240" w:after="120"/>
    </w:pPr>
    <w:rPr>
      <w:rFonts w:ascii="Liberation Sans" w:hAnsi="Liberation Sans" w:eastAsia="Microsoft YaHei" w:cs="Mangal"/>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Mangal"/>
    </w:rPr>
  </w:style>
  <w:style w:type="paragraph" w:styleId="Beschriftung">
    <w:name w:val="Beschriftung"/>
    <w:basedOn w:val="Normal"/>
    <w:pPr>
      <w:suppressLineNumbers/>
      <w:spacing w:before="120" w:after="120"/>
    </w:pPr>
    <w:rPr>
      <w:rFonts w:cs="Mangal"/>
      <w:i/>
      <w:iCs/>
      <w:sz w:val="24"/>
      <w:szCs w:val="24"/>
    </w:rPr>
  </w:style>
  <w:style w:type="paragraph" w:styleId="Verzeichnis">
    <w:name w:val="Verzeichnis"/>
    <w:basedOn w:val="Normal"/>
    <w:pPr>
      <w:suppressLineNumbers/>
    </w:pPr>
    <w:rPr>
      <w:rFonts w:cs="Mangal"/>
    </w:rPr>
  </w:style>
  <w:style w:type="paragraph" w:styleId="ListParagraph">
    <w:name w:val="List Paragraph"/>
    <w:uiPriority w:val="34"/>
    <w:qFormat/>
    <w:rsid w:val="005a7e88"/>
    <w:basedOn w:val="Normal"/>
    <w:pPr>
      <w:spacing w:before="0" w:after="0"/>
      <w:ind w:left="720" w:right="0" w:hanging="0"/>
      <w:contextualSpacing/>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Application>Microsoft Macintosh Word</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2015-07-08T13:20:00Z</dcterms:created>
  <dc:creator>Marika Konings</dc:creator>
  <dc:language>de-DE</dc:language>
  <cp:lastModifiedBy>Marika Konings</cp:lastModifiedBy>
  <dcterms:modified xsi:type="dcterms:W3CDTF">2015-07-08T13:53:00Z</dcterms:modified>
  <cp:revision>2</cp:revision>
</cp:coreProperties>
</file>