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Agenda for GNSO Council Meeting 21 April 2010.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This agenda was established according to the GNSO Council Operating Procedures approved 28 October 2009 for the GNSO Council.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</w:r>
      <w:hyperlink r:id="rId4" w:tgtFrame="_blank" w:tooltip="(external link)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http://gnso.icann.org/meetings/operating-procedures-revised-draft-clean-09oct09-en.pdf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For convenience: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• An excerpt of the ICANN Bylaws defining the voting thresholds is provided in Appendix 1 at the end of this agenda.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• An excerpt from the Council Operating Procedures defining the absentee voting procedures is provided in Appendix 2 at the end of this agenda.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Meeting Time 11:00 UTC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See the following and </w:t>
      </w:r>
      <w:hyperlink r:id="rId5" w:tgtFrame="_blank" w:tooltip="(external link)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http://www.timeanddate.com/</w:t>
        </w:r>
      </w:hyperlink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for other times: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04:00 PDT; 06:00 CDT; 07:00 EDT; 08:00 Buenos Aires; 08:00 Brazil; 13:00 CEST; 15:00 Moscow; 16:00 Pakistan; 19:00 Hong Kong; 20:00 Tokyo, 21:00 Melbourne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Dial-in numbers will be sent individually to Council members. Councilors should notify the GNSO Secretariat in advance if a dial out call is needed.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Please click on the link to join the GNSO Council Adobe Connect room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</w:r>
      <w:hyperlink r:id="rId6" w:tgtFrame="_blank" w:tooltip="(external link)" w:history="1">
        <w:r w:rsidRPr="00644FAB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fr-FR"/>
          </w:rPr>
          <w:t>http://icann.na3.acrobat.com/gnsocouncil/</w:t>
        </w:r>
      </w:hyperlink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</w: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Please enter as a 'guest'.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Item 1: Administrative matters (10 minutes)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1.1 Roll call of Council members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1.2 Update any statements of interest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1.3 Review/amend agenda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1.4. Note the status of minutes for the previous Council meeting per the GNSO Operating Procedures: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• 1 April 2010 meeting – Approved 16 April </w:t>
      </w:r>
      <w:proofErr w:type="gram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2010 :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(insert URL)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Item 2: GNSO Improvements (20 Minutes</w:t>
      </w:r>
      <w:proofErr w:type="gramStart"/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)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2.1 OSC Communication &amp; Coordination (CCT) WT Recommendations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2.1.1 Refer to CCT WT Report Part 1: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hyperlink r:id="rId7" w:tgtFrame="_blank" w:tooltip="(external link)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http://gnso.icann.org/drafts/cct-consolidated-report-final-09apr10-en.pdf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2.1.2 Overview of recommendations (Julie Hedlund)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lastRenderedPageBreak/>
        <w:t>2.1.3 Discussion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2.1.4 Motion</w:t>
      </w:r>
      <w:proofErr w:type="gram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: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</w:r>
      <w:hyperlink r:id="rId8" w:tooltip="...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 xml:space="preserve">21 </w:t>
        </w:r>
        <w:proofErr w:type="spellStart"/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april</w:t>
        </w:r>
        <w:proofErr w:type="spellEnd"/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 xml:space="preserve"> motions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2.1.5 Vote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2.2 OCS GNSO Council Operations WT Recommendations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2.2.1 Overview of recommendations (Julie Hedlund)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2.2.2 Discussion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2.2.3 Motion</w:t>
      </w:r>
      <w:proofErr w:type="gram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: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</w:r>
      <w:hyperlink r:id="rId9" w:tooltip="...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 xml:space="preserve">21 </w:t>
        </w:r>
        <w:proofErr w:type="spellStart"/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april</w:t>
        </w:r>
        <w:proofErr w:type="spellEnd"/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 xml:space="preserve"> motions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2.2.4 Vote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(Note that absentee voting will not be allowed on these motions.)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Item 3: </w:t>
      </w:r>
      <w:proofErr w:type="spellStart"/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Whois</w:t>
      </w:r>
      <w:proofErr w:type="spellEnd"/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Studies (30 minutes)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3.1 Refer to: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 xml:space="preserve">• </w:t>
      </w:r>
      <w:proofErr w:type="spell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Whois</w:t>
      </w:r>
      <w:proofErr w:type="spellEnd"/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Studies Report: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</w:r>
      <w:hyperlink r:id="rId10" w:tooltip="GNSO Council Discussion Space on WHOIS Studies ICANN Policy Staff has just released an initial paper on WHOIS Studies for GNSO Council discussion - 23 March 2010 and a WHOIS Service Requirements Initial Report - 26 March 2010: Initial Report to the GNSO Council on WHOIS Studies Whois Service Requirements Initial Report to GNSO - 26 March 2010 [Whoi...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https://st.icann.org/gnso-council/index.cgi?whois_discussion#</w:t>
        </w:r>
      </w:hyperlink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</w:r>
      <w:hyperlink r:id="rId11" w:tgtFrame="_blank" w:tooltip="(external link)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http://gnso.icann.org/issues/whois/whois-studies-report-for-gnso-23mar10-en.pdf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• Public comment site for the Framework for ICANN's FY11 Operating Plan and Budget</w:t>
      </w:r>
      <w:proofErr w:type="gram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: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</w:r>
      <w:hyperlink r:id="rId12" w:anchor="op-budget-fy2011" w:tgtFrame="_blank" w:tooltip="(external link)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http://www.icann.org/en/public-comment/public-comment-201004-en.htm#op-budget-fy2011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(Note that the comment period ended 1 April 2010.)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• Public comment: Draft NORC Report on </w:t>
      </w:r>
      <w:proofErr w:type="spell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Whois</w:t>
      </w:r>
      <w:proofErr w:type="spellEnd"/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Accuracy, (comment period ends 15 April 2010)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Presentation Slides from 1 April 2010 Council meeting</w:t>
      </w:r>
      <w:proofErr w:type="gram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: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</w:r>
      <w:hyperlink r:id="rId13" w:tgtFrame="_blank" w:tooltip="(external link)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http://gnso.icann.org/correspondence/whois-studies-presentation-01apr10-en.pdf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Follow-up to WHOIS Studies discussion on 1 April 2010 prepared by Liz Gasster, 5 April 2010: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hyperlink r:id="rId14" w:tgtFrame="_blank" w:tooltip="(external link)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http://gnso.icann.org/issues/whois/whois-follow-up-discussion-05apr10-en.pdf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3.2 Summary of proposals for </w:t>
      </w:r>
      <w:proofErr w:type="spell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Whois</w:t>
      </w:r>
      <w:proofErr w:type="spellEnd"/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Study budget requests from the GNSO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3.3 Discussion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3.4 Next steps?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lastRenderedPageBreak/>
        <w:t xml:space="preserve">• Note that a final budget has to be finished by 17 May and there are currently no funds budgeted for </w:t>
      </w:r>
      <w:proofErr w:type="spell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Whois</w:t>
      </w:r>
      <w:proofErr w:type="spellEnd"/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Studies.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Item 4: Prioritization of GNSO work (30 minutes)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4.1 Refer to Recommendations by the Work Prioritization Model Drafting Team (WPM-DT):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hyperlink r:id="rId15" w:tgtFrame="_blank" w:tooltip="(external link)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http://gnso.icann.org/drafts/wpmg-section-6-and-annex-09apr10-en.pdf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4.2 Overview of Recommendations (Olga Cavalli/Ken Bour)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4.3 Discussion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4.4 Next steps?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4.4.1 Motion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hyperlink r:id="rId16" w:tooltip="...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 xml:space="preserve">21 </w:t>
        </w:r>
        <w:proofErr w:type="spellStart"/>
        <w:proofErr w:type="gramStart"/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april</w:t>
        </w:r>
        <w:proofErr w:type="spellEnd"/>
        <w:proofErr w:type="gramEnd"/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 xml:space="preserve"> motions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4.4.2 Vote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(Note that absentee voting will not be allowed on this motion.)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Item 5: Joint SO/AC WG to develop a sustainable approach to providing support to applicants requiring assistance in applying for and operating new </w:t>
      </w:r>
      <w:proofErr w:type="spellStart"/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gTLDs</w:t>
      </w:r>
      <w:proofErr w:type="spellEnd"/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(5 Minutes)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5.1 Status </w:t>
      </w:r>
      <w:proofErr w:type="gram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update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(Chuck)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 So far, GAC and ALAC plan to participate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Olof Nordling will be the lead </w:t>
      </w:r>
      <w:proofErr w:type="gram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New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gTLD</w:t>
      </w:r>
      <w:proofErr w:type="spellEnd"/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Implementation Team Staff person supporting this WG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5.2 Request for GNSO participants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Item 6: Other Business (15 minutes)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6.1 GNSO Comments regarding the FY11 Operating Plan and Budget?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6.2 AGP Policy overview of Staff report (Craig Schwartz)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6.2.1 Brief overview of Staff report (Craig Schwartz)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• Should the Council consider modifying the AGP Limits Policy to no longer require semi-annual updates?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• Should the Council consider modifying the AGP Limits Policy by defining the terms “extraordinary circumstances” or “reoccur regularly? For example: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proofErr w:type="gram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lastRenderedPageBreak/>
        <w:t>o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Should instances of consumer fraud automatically be a legitimate use of AGP deletes?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proofErr w:type="gram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o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If a registrar proactively takes down (i.e., deletes) domains that are known to propagate a fraudulent activity such as phishing, should the registrar bear the cost if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the deletions cause the registrar to exceed the threshold defined in the Policy?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6.2.2 Follow-up actions?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6.3 Mike Rodenbaugh motion regarding the VeriSign .net Registry Services proposal for a Domain Name Exchange service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6.3.1 Refer to the motion at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hyperlink r:id="rId17" w:tooltip="...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 xml:space="preserve">21 </w:t>
        </w:r>
        <w:proofErr w:type="spellStart"/>
        <w:proofErr w:type="gramStart"/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april</w:t>
        </w:r>
        <w:proofErr w:type="spellEnd"/>
        <w:proofErr w:type="gramEnd"/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 xml:space="preserve"> motions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6.3.2 Discussion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6.3.3 Vote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Note that absentee voting will not apply.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6.4 Any other business?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Item 7 Status updates (5 minutes)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7.1 Questions/comments on written status updates sent in advance by leaders of Working Groups, Work Teams, staff projects, etc.?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Status updates: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hyperlink r:id="rId18" w:tgtFrame="_blank" w:tooltip="(external link)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http://gnso.icann.org/meetings/notes-council-21april10-en.htm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Item 8: The updated GNSO Project Status List (5 minutes)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hyperlink r:id="rId19" w:tgtFrame="_blank" w:tooltip="(external link)" w:history="1">
        <w:r w:rsidRPr="00644FAB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fr-FR"/>
          </w:rPr>
          <w:t>http://gnso.icann.org/meetings/pending-projects-list.pdf</w:t>
        </w:r>
      </w:hyperlink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7.1 Questions/comments?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Appendix 1: GNSO Council Voting Thresholds (ICANN Bylaws, Article X, Section 3)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9. </w:t>
      </w:r>
      <w:proofErr w:type="gram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Except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t xml:space="preserve"> as otherwise specified in these Bylaws, Annex A hereto, or the GNSO Operating Procedures, the default threshold to pass a GNSO Council motion or other voting action requires a simple majority vote of each House. The voting thresholds described below shall apply to the following GNSO actions: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1. Create an Issues Report: requires an affirmative vote of more than 25% vote of each House or majority of one House;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2. Initiate a Policy Development Process (“PDP”) Within Scope (as described in Annex A): requires an affirmative vote of more than 33% of each House or more than 66% of one House;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lastRenderedPageBreak/>
        <w:t>3. Initiate a PDP Not Within Scope: requires an affirmative vote of more than 75% of one House and a majority of the other House (“GNSO Supermajority”);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4. Approve a PDP Recommendation Without a GNSO Supermajority: requires an affirmative vote of a majority of each House and further requires that one GNSO Council member representative of at least 3 of the 4 Stakeholder Groups supports the Recommendation;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5. Approve a PDP Recommendation With a GNSO Supermajority: requires an affirmative vote of a GNSO Supermajority; and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6. Approve a PDP Recommendation Imposing New Obligations on Certain Contracting Parties: where an ICANN contract provision specifies that “a two-thirds vote of the council” demonstrates the presence of a consensus, the GNSO Supermajority vote threshold will have to be met or exceeded with respect to any contracting party affected by such contract provision.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Appendix 2: Absentee Voting Procedures (Council Operating Procedures 4.4)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Members that are absent from a meeting at the time of a vote on the following items may vote by absentee ballot</w:t>
      </w:r>
      <w:proofErr w:type="gramStart"/>
      <w:r w:rsidRPr="00644FAB">
        <w:rPr>
          <w:rFonts w:ascii="Arial" w:eastAsia="Times New Roman" w:hAnsi="Arial" w:cs="Arial"/>
          <w:sz w:val="24"/>
          <w:szCs w:val="24"/>
          <w:lang w:eastAsia="fr-FR"/>
        </w:rPr>
        <w:t>:</w:t>
      </w:r>
      <w:proofErr w:type="gramEnd"/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1. Initiate a policy development process;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2. Forward a policy recommendation to the Board;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3. Recommend amendments to the ICANN Bylaws;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4. Fill a position open for election.</w:t>
      </w:r>
    </w:p>
    <w:p w:rsidR="00644FAB" w:rsidRPr="00644FAB" w:rsidRDefault="00644FAB" w:rsidP="00644FA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44FAB">
        <w:rPr>
          <w:rFonts w:ascii="Arial" w:eastAsia="Times New Roman" w:hAnsi="Arial" w:cs="Arial"/>
          <w:sz w:val="24"/>
          <w:szCs w:val="24"/>
          <w:lang w:eastAsia="fr-FR"/>
        </w:rPr>
        <w:t>The GNSO Secretariat will provide reasonable means for transmitting and authenticating absentee ballots, which could include voting by telephone, e- mail, or web-based interface. Absentee ballots must be submitted within 72 hours following the start of the meeting in which a vote is initiated, except that, in exceptional circumstances announced at the time of the vote, the Chair may reduce this time to 24 hours or extend the time to 7 days. There must be a quorum for the meeting in which the vote is initiated.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________________________________________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Local time between March and October, Summer in the NORTHERN hemisphere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________________________________________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Reference (Coordinated Universal Time) 11:00UTC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________________________________________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California, USA (PST) UTC-8+1DST 04:00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Cedar Rapids, USA (CDT) UTC-6+1DST 06:00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New York/Washington DC, USA (EDT) UTC-5+1DST 07:00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Buenos Aires, Argentina UTC-3+0DST 08:00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Rio de Janeiro/Sao Paulo Brazil UTC-3+0DST 08:00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Dublin, Ireland (GMT) UTC+1DST 12:00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Darmstadt, Germany (CET) UTC+1+1DST 13:00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Paris, France (CET) UTC+1+1DST 13:00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Moscow, Russian Federation (MSK) UTC+3+1DST 15:00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Karachi, Pakistan UTC+5+0DST 16:00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Hong Kong, China UTC+8+0DST 19:00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Tokyo, Japan UTC+9+0DST 20:00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Melbourne/Sydney Australia (EDT) UTC+10+0DST 21:00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  <w:t>________________________________________</w:t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br/>
      </w:r>
      <w:r w:rsidRPr="00644FAB">
        <w:rPr>
          <w:rFonts w:ascii="Arial" w:eastAsia="Times New Roman" w:hAnsi="Arial" w:cs="Arial"/>
          <w:sz w:val="24"/>
          <w:szCs w:val="24"/>
          <w:lang w:eastAsia="fr-FR"/>
        </w:rPr>
        <w:lastRenderedPageBreak/>
        <w:t>The DST starts/ends on last Sunday of October 2010, 2:00 or 3:00 local time (with exceptions)</w:t>
      </w:r>
    </w:p>
    <w:p w:rsidR="00644FAB" w:rsidRPr="00644FAB" w:rsidRDefault="00644FAB" w:rsidP="00644FA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:rsidR="00AE0D26" w:rsidRPr="00644FAB" w:rsidRDefault="00AE0D26" w:rsidP="00644FAB">
      <w:pPr>
        <w:rPr>
          <w:rFonts w:ascii="Arial" w:hAnsi="Arial" w:cs="Arial"/>
          <w:lang/>
        </w:rPr>
      </w:pPr>
    </w:p>
    <w:p w:rsidR="00644FAB" w:rsidRPr="00644FAB" w:rsidRDefault="00644FAB">
      <w:pPr>
        <w:rPr>
          <w:rFonts w:ascii="Arial" w:hAnsi="Arial" w:cs="Arial"/>
          <w:lang/>
        </w:rPr>
      </w:pPr>
    </w:p>
    <w:sectPr w:rsidR="00644FAB" w:rsidRPr="00644FAB" w:rsidSect="00AE0D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44FAB"/>
    <w:rsid w:val="00644FAB"/>
    <w:rsid w:val="00AE0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0D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44FA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44F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Strong">
    <w:name w:val="Strong"/>
    <w:basedOn w:val="DefaultParagraphFont"/>
    <w:uiPriority w:val="22"/>
    <w:qFormat/>
    <w:rsid w:val="00644FA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96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78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96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780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54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09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.icann.org/gnso-council/index.cgi?21_april_motions" TargetMode="External"/><Relationship Id="rId13" Type="http://schemas.openxmlformats.org/officeDocument/2006/relationships/hyperlink" Target="http://gnso.icann.org/correspondence/whois-studies-presentation-01apr10-en.pdf" TargetMode="External"/><Relationship Id="rId18" Type="http://schemas.openxmlformats.org/officeDocument/2006/relationships/hyperlink" Target="http://gnso.icann.org/meetings/notes-council-21april10-en.htm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gnso.icann.org/drafts/cct-consolidated-report-final-09apr10-en.pdf" TargetMode="External"/><Relationship Id="rId12" Type="http://schemas.openxmlformats.org/officeDocument/2006/relationships/hyperlink" Target="http://www.icann.org/en/public-comment/public-comment-201004-en.htm" TargetMode="External"/><Relationship Id="rId17" Type="http://schemas.openxmlformats.org/officeDocument/2006/relationships/hyperlink" Target="https://st.icann.org/gnso-council/index.cgi?21_april_motion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t.icann.org/gnso-council/index.cgi?21_april_motions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icann.na3.acrobat.com/gnsocouncil/" TargetMode="External"/><Relationship Id="rId11" Type="http://schemas.openxmlformats.org/officeDocument/2006/relationships/hyperlink" Target="http://gnso.icann.org/issues/whois/whois-studies-report-for-gnso-23mar10-en.pdf" TargetMode="External"/><Relationship Id="rId5" Type="http://schemas.openxmlformats.org/officeDocument/2006/relationships/hyperlink" Target="http://www.timeanddate.com/" TargetMode="External"/><Relationship Id="rId15" Type="http://schemas.openxmlformats.org/officeDocument/2006/relationships/hyperlink" Target="http://gnso.icann.org/drafts/wpmg-section-6-and-annex-09apr10-en.pdf" TargetMode="External"/><Relationship Id="rId10" Type="http://schemas.openxmlformats.org/officeDocument/2006/relationships/hyperlink" Target="https://st.icann.org/gnso-council/index.cgi?whois_discussion" TargetMode="External"/><Relationship Id="rId19" Type="http://schemas.openxmlformats.org/officeDocument/2006/relationships/hyperlink" Target="http://gnso.icann.org/meetings/pending-projects-list.pdf" TargetMode="External"/><Relationship Id="rId4" Type="http://schemas.openxmlformats.org/officeDocument/2006/relationships/hyperlink" Target="http://gnso.icann.org/meetings/operating-procedures-revised-draft-clean-09oct09-en.pdf" TargetMode="External"/><Relationship Id="rId9" Type="http://schemas.openxmlformats.org/officeDocument/2006/relationships/hyperlink" Target="https://st.icann.org/gnso-council/index.cgi?21_april_motions" TargetMode="External"/><Relationship Id="rId14" Type="http://schemas.openxmlformats.org/officeDocument/2006/relationships/hyperlink" Target="http://gnso.icann.org/issues/whois/whois-follow-up-discussion-05apr10-e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1632</Words>
  <Characters>8981</Characters>
  <Application>Microsoft Office Word</Application>
  <DocSecurity>0</DocSecurity>
  <Lines>74</Lines>
  <Paragraphs>21</Paragraphs>
  <ScaleCrop>false</ScaleCrop>
  <Company>Microsoft</Company>
  <LinksUpToDate>false</LinksUpToDate>
  <CharactersWithSpaces>10592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</dc:creator>
  <cp:lastModifiedBy>glen</cp:lastModifiedBy>
  <cp:revision>1</cp:revision>
  <dcterms:created xsi:type="dcterms:W3CDTF">2010-04-13T16:03:00Z</dcterms:created>
  <dcterms:modified xsi:type="dcterms:W3CDTF">2010-04-13T16:04:00Z</dcterms:modified>
</cp:coreProperties>
</file>