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0185A" w14:textId="77777777" w:rsidR="00A9040A" w:rsidRDefault="009B5BED" w:rsidP="00C84FB7">
      <w:pPr>
        <w:spacing w:after="0" w:line="240" w:lineRule="auto"/>
        <w:outlineLvl w:val="0"/>
        <w:rPr>
          <w:rFonts w:eastAsia="Times New Roman" w:cs="Calibri"/>
          <w:bCs/>
          <w:color w:val="000000"/>
          <w:kern w:val="36"/>
          <w:sz w:val="24"/>
          <w:szCs w:val="24"/>
        </w:rPr>
      </w:pPr>
      <w:r w:rsidRPr="009B5BED">
        <w:rPr>
          <w:rFonts w:eastAsia="Times New Roman" w:cs="Calibri"/>
          <w:bCs/>
          <w:noProof/>
          <w:color w:val="000000"/>
          <w:kern w:val="36"/>
          <w:sz w:val="24"/>
          <w:szCs w:val="24"/>
        </w:rPr>
        <w:drawing>
          <wp:anchor distT="0" distB="0" distL="114300" distR="114300" simplePos="0" relativeHeight="251659264" behindDoc="0" locked="0" layoutInCell="1" allowOverlap="1" wp14:anchorId="5B7C5571" wp14:editId="4BE6BC3F">
            <wp:simplePos x="0" y="0"/>
            <wp:positionH relativeFrom="column">
              <wp:posOffset>857267</wp:posOffset>
            </wp:positionH>
            <wp:positionV relativeFrom="paragraph">
              <wp:posOffset>-86360</wp:posOffset>
            </wp:positionV>
            <wp:extent cx="4565650" cy="1252855"/>
            <wp:effectExtent l="0" t="0" r="0" b="0"/>
            <wp:wrapNone/>
            <wp:docPr id="8" name="Picture 8" descr="JUPO-4850:Users:julio.polito:Dropbox (icann.org):_Works:082 GNSO Report Template:_Ref:Report:GNSO_Logo_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PO-4850:Users:julio.polito:Dropbox (icann.org):_Works:082 GNSO Report Template:_Ref:Report:GNSO_Logo_Whit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65650" cy="12528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9B5BED">
        <w:rPr>
          <w:rFonts w:eastAsia="Times New Roman" w:cs="Calibri"/>
          <w:bCs/>
          <w:noProof/>
          <w:color w:val="000000"/>
          <w:kern w:val="36"/>
          <w:sz w:val="24"/>
          <w:szCs w:val="24"/>
        </w:rPr>
        <mc:AlternateContent>
          <mc:Choice Requires="wps">
            <w:drawing>
              <wp:anchor distT="0" distB="0" distL="114300" distR="114300" simplePos="0" relativeHeight="251660288" behindDoc="1" locked="0" layoutInCell="1" allowOverlap="1" wp14:anchorId="6DD0A1D0" wp14:editId="77DC9C19">
                <wp:simplePos x="0" y="0"/>
                <wp:positionH relativeFrom="column">
                  <wp:posOffset>-79907</wp:posOffset>
                </wp:positionH>
                <wp:positionV relativeFrom="paragraph">
                  <wp:posOffset>-105444</wp:posOffset>
                </wp:positionV>
                <wp:extent cx="6458465" cy="1246196"/>
                <wp:effectExtent l="0" t="0" r="0" b="0"/>
                <wp:wrapNone/>
                <wp:docPr id="63" name="Rectangle 63"/>
                <wp:cNvGraphicFramePr/>
                <a:graphic xmlns:a="http://schemas.openxmlformats.org/drawingml/2006/main">
                  <a:graphicData uri="http://schemas.microsoft.com/office/word/2010/wordprocessingShape">
                    <wps:wsp>
                      <wps:cNvSpPr/>
                      <wps:spPr>
                        <a:xfrm>
                          <a:off x="0" y="0"/>
                          <a:ext cx="6458465" cy="1246196"/>
                        </a:xfrm>
                        <a:prstGeom prst="rect">
                          <a:avLst/>
                        </a:prstGeom>
                        <a:solidFill>
                          <a:srgbClr val="0A3251"/>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D3C4D8" id="Rectangle 63" o:spid="_x0000_s1026" style="position:absolute;margin-left:-6.3pt;margin-top:-8.25pt;width:508.55pt;height:98.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" fillcolor="#0a3251" stroked="f"/>
            </w:pict>
          </mc:Fallback>
        </mc:AlternateContent>
      </w:r>
    </w:p>
    <w:p w14:paraId="6ED30A09" w14:textId="77777777" w:rsidR="00A9040A" w:rsidRDefault="00A9040A" w:rsidP="00C84FB7">
      <w:pPr>
        <w:spacing w:after="0" w:line="240" w:lineRule="auto"/>
        <w:outlineLvl w:val="0"/>
        <w:rPr>
          <w:rFonts w:eastAsia="Times New Roman" w:cs="Calibri"/>
          <w:bCs/>
          <w:color w:val="000000"/>
          <w:kern w:val="36"/>
          <w:sz w:val="24"/>
          <w:szCs w:val="24"/>
        </w:rPr>
      </w:pPr>
    </w:p>
    <w:p w14:paraId="3134F734" w14:textId="77777777" w:rsidR="009B5BED" w:rsidRDefault="009B5BED" w:rsidP="00C84FB7">
      <w:pPr>
        <w:spacing w:after="0" w:line="240" w:lineRule="auto"/>
        <w:outlineLvl w:val="0"/>
        <w:rPr>
          <w:rFonts w:eastAsia="Times New Roman" w:cs="Calibri"/>
          <w:bCs/>
          <w:color w:val="000000"/>
          <w:kern w:val="36"/>
          <w:sz w:val="24"/>
          <w:szCs w:val="24"/>
        </w:rPr>
      </w:pPr>
    </w:p>
    <w:p w14:paraId="57FC4A26" w14:textId="77777777" w:rsidR="009B5BED" w:rsidRDefault="009B5BED" w:rsidP="00C84FB7">
      <w:pPr>
        <w:spacing w:after="0" w:line="240" w:lineRule="auto"/>
        <w:outlineLvl w:val="0"/>
        <w:rPr>
          <w:rFonts w:eastAsia="Times New Roman" w:cs="Calibri"/>
          <w:bCs/>
          <w:color w:val="000000"/>
          <w:kern w:val="36"/>
          <w:sz w:val="24"/>
          <w:szCs w:val="24"/>
        </w:rPr>
      </w:pPr>
    </w:p>
    <w:p w14:paraId="04B57FDB" w14:textId="77777777" w:rsidR="009B5BED" w:rsidRDefault="009B5BED" w:rsidP="00C84FB7">
      <w:pPr>
        <w:spacing w:after="0" w:line="240" w:lineRule="auto"/>
        <w:outlineLvl w:val="0"/>
        <w:rPr>
          <w:rFonts w:eastAsia="Times New Roman" w:cs="Calibri"/>
          <w:bCs/>
          <w:color w:val="000000"/>
          <w:kern w:val="36"/>
          <w:sz w:val="24"/>
          <w:szCs w:val="24"/>
        </w:rPr>
      </w:pPr>
    </w:p>
    <w:p w14:paraId="41F6A530" w14:textId="77777777" w:rsidR="009B5BED" w:rsidRDefault="009B5BED" w:rsidP="00C84FB7">
      <w:pPr>
        <w:spacing w:after="0" w:line="240" w:lineRule="auto"/>
        <w:outlineLvl w:val="0"/>
        <w:rPr>
          <w:rFonts w:eastAsia="Times New Roman" w:cs="Calibri"/>
          <w:bCs/>
          <w:color w:val="000000"/>
          <w:kern w:val="36"/>
          <w:sz w:val="24"/>
          <w:szCs w:val="24"/>
        </w:rPr>
      </w:pPr>
    </w:p>
    <w:p w14:paraId="2E2BF7DB" w14:textId="77777777" w:rsidR="00A9040A" w:rsidRDefault="00A9040A" w:rsidP="00C84FB7">
      <w:pPr>
        <w:spacing w:after="0" w:line="240" w:lineRule="auto"/>
        <w:outlineLvl w:val="0"/>
        <w:rPr>
          <w:rFonts w:eastAsia="Times New Roman" w:cs="Calibri"/>
          <w:bCs/>
          <w:color w:val="000000"/>
          <w:kern w:val="36"/>
          <w:sz w:val="24"/>
          <w:szCs w:val="24"/>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810"/>
        <w:gridCol w:w="1710"/>
        <w:gridCol w:w="1350"/>
        <w:gridCol w:w="990"/>
        <w:gridCol w:w="3510"/>
      </w:tblGrid>
      <w:tr w:rsidR="00A9040A" w:rsidRPr="003D0C10" w14:paraId="1A0F2507" w14:textId="77777777" w:rsidTr="009B5BED">
        <w:trPr>
          <w:cantSplit/>
          <w:trHeight w:val="576"/>
        </w:trPr>
        <w:tc>
          <w:tcPr>
            <w:tcW w:w="1818" w:type="dxa"/>
            <w:tcBorders>
              <w:bottom w:val="single" w:sz="4" w:space="0" w:color="auto"/>
            </w:tcBorders>
            <w:shd w:val="clear" w:color="auto" w:fill="0A3251"/>
            <w:vAlign w:val="center"/>
          </w:tcPr>
          <w:p w14:paraId="67D06918" w14:textId="77777777" w:rsidR="00A9040A" w:rsidRPr="003D0C10" w:rsidRDefault="00A9040A" w:rsidP="00C84FB7">
            <w:pPr>
              <w:spacing w:after="0" w:line="240" w:lineRule="auto"/>
              <w:rPr>
                <w:b/>
                <w:sz w:val="28"/>
                <w:szCs w:val="28"/>
              </w:rPr>
            </w:pPr>
            <w:r>
              <w:rPr>
                <w:rStyle w:val="apple-style-span"/>
                <w:rFonts w:cs="Calibri"/>
                <w:b/>
                <w:bCs/>
                <w:color w:val="FFFFFF"/>
                <w:sz w:val="28"/>
                <w:szCs w:val="28"/>
              </w:rPr>
              <w:t>WG Name:</w:t>
            </w:r>
          </w:p>
        </w:tc>
        <w:tc>
          <w:tcPr>
            <w:tcW w:w="8370" w:type="dxa"/>
            <w:gridSpan w:val="5"/>
            <w:tcBorders>
              <w:bottom w:val="single" w:sz="4" w:space="0" w:color="auto"/>
            </w:tcBorders>
            <w:shd w:val="clear" w:color="auto" w:fill="0A3251"/>
            <w:vAlign w:val="center"/>
          </w:tcPr>
          <w:p w14:paraId="415CA412" w14:textId="77777777" w:rsidR="00A9040A" w:rsidRPr="003D0C10" w:rsidRDefault="00DF3CD2" w:rsidP="00C84FB7">
            <w:pPr>
              <w:spacing w:after="0" w:line="240" w:lineRule="auto"/>
              <w:rPr>
                <w:b/>
                <w:sz w:val="28"/>
                <w:szCs w:val="28"/>
              </w:rPr>
            </w:pPr>
            <w:r>
              <w:rPr>
                <w:b/>
                <w:sz w:val="28"/>
                <w:szCs w:val="28"/>
              </w:rPr>
              <w:t>TBD</w:t>
            </w:r>
          </w:p>
        </w:tc>
      </w:tr>
      <w:tr w:rsidR="00A9040A" w:rsidRPr="003B62F4" w14:paraId="39093B41" w14:textId="77777777" w:rsidTr="009B5BED">
        <w:trPr>
          <w:trHeight w:hRule="exact" w:val="432"/>
        </w:trPr>
        <w:tc>
          <w:tcPr>
            <w:tcW w:w="10188" w:type="dxa"/>
            <w:gridSpan w:val="6"/>
            <w:shd w:val="clear" w:color="auto" w:fill="1768B1"/>
            <w:vAlign w:val="center"/>
          </w:tcPr>
          <w:p w14:paraId="520C32E4" w14:textId="77777777" w:rsidR="00A9040A" w:rsidRPr="003B62F4" w:rsidRDefault="00A9040A" w:rsidP="00C84FB7">
            <w:pPr>
              <w:spacing w:after="0" w:line="240" w:lineRule="auto"/>
              <w:rPr>
                <w:b/>
                <w:color w:val="FFFFFF"/>
                <w:sz w:val="28"/>
                <w:szCs w:val="28"/>
              </w:rPr>
            </w:pPr>
            <w:r w:rsidRPr="003B62F4">
              <w:rPr>
                <w:b/>
                <w:color w:val="FFFFFF"/>
                <w:sz w:val="28"/>
                <w:szCs w:val="28"/>
              </w:rPr>
              <w:t>Section I:  Working Group Identification</w:t>
            </w:r>
          </w:p>
        </w:tc>
      </w:tr>
      <w:tr w:rsidR="00A9040A" w:rsidRPr="00252CDC" w14:paraId="44D65F01"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32331211"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Chartering Organization(s):</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C48EDC4" w14:textId="77777777" w:rsidR="00A9040A" w:rsidRPr="00DB04ED" w:rsidRDefault="00DB04ED" w:rsidP="00C84FB7">
            <w:pPr>
              <w:spacing w:after="0" w:line="240" w:lineRule="auto"/>
              <w:rPr>
                <w:sz w:val="24"/>
                <w:szCs w:val="24"/>
              </w:rPr>
            </w:pPr>
            <w:r w:rsidRPr="00DB04ED">
              <w:rPr>
                <w:rFonts w:cs="Calibri"/>
                <w:sz w:val="24"/>
                <w:szCs w:val="24"/>
              </w:rPr>
              <w:t>Generic Names Supporting Organization (GNSO) Council</w:t>
            </w:r>
          </w:p>
        </w:tc>
      </w:tr>
      <w:tr w:rsidR="00A9040A" w:rsidRPr="00252CDC" w14:paraId="7C18A10A"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6F078B4B" w14:textId="77777777" w:rsidR="00A9040A" w:rsidRPr="00252CDC" w:rsidRDefault="00A9040A" w:rsidP="00C84FB7">
            <w:pPr>
              <w:spacing w:after="0" w:line="240" w:lineRule="auto"/>
              <w:rPr>
                <w:rStyle w:val="apple-style-span"/>
                <w:rFonts w:cs="Calibri"/>
                <w:b/>
                <w:bCs/>
                <w:sz w:val="24"/>
                <w:szCs w:val="24"/>
              </w:rPr>
            </w:pPr>
            <w:r>
              <w:rPr>
                <w:rStyle w:val="apple-style-span"/>
                <w:rFonts w:cs="Calibri"/>
                <w:b/>
                <w:bCs/>
                <w:sz w:val="24"/>
                <w:szCs w:val="24"/>
              </w:rPr>
              <w:t>Charter</w:t>
            </w:r>
            <w:r w:rsidRPr="00252CDC">
              <w:rPr>
                <w:rStyle w:val="apple-style-span"/>
                <w:rFonts w:cs="Calibri"/>
                <w:b/>
                <w:bCs/>
                <w:sz w:val="24"/>
                <w:szCs w:val="24"/>
              </w:rPr>
              <w:t xml:space="preserve"> </w:t>
            </w:r>
            <w:r>
              <w:rPr>
                <w:rStyle w:val="apple-style-span"/>
                <w:rFonts w:cs="Calibri"/>
                <w:b/>
                <w:bCs/>
                <w:sz w:val="24"/>
                <w:szCs w:val="24"/>
              </w:rPr>
              <w:t xml:space="preserve">Approval </w:t>
            </w:r>
            <w:r w:rsidRPr="00252CDC">
              <w:rPr>
                <w:rStyle w:val="apple-style-span"/>
                <w:rFonts w:cs="Calibri"/>
                <w:b/>
                <w:bCs/>
                <w:sz w:val="24"/>
                <w:szCs w:val="24"/>
              </w:rPr>
              <w:t>Date:</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F77A599" w14:textId="77777777" w:rsidR="00A9040A" w:rsidRPr="00252CDC" w:rsidRDefault="00DB04ED" w:rsidP="00C84FB7">
            <w:pPr>
              <w:spacing w:after="0" w:line="240" w:lineRule="auto"/>
              <w:rPr>
                <w:sz w:val="24"/>
                <w:szCs w:val="24"/>
              </w:rPr>
            </w:pPr>
            <w:r>
              <w:rPr>
                <w:sz w:val="24"/>
                <w:szCs w:val="24"/>
              </w:rPr>
              <w:t>&lt;Enter Approval Date&gt;</w:t>
            </w:r>
          </w:p>
        </w:tc>
      </w:tr>
      <w:tr w:rsidR="00A9040A" w:rsidRPr="00252CDC" w14:paraId="1EC53631"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7E70141"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Name of WG Chair</w:t>
            </w:r>
            <w:r w:rsidR="00DB04ED">
              <w:rPr>
                <w:rStyle w:val="apple-style-span"/>
                <w:rFonts w:cs="Calibri"/>
                <w:b/>
                <w:bCs/>
                <w:sz w:val="24"/>
                <w:szCs w:val="24"/>
              </w:rPr>
              <w:t>/Co-Chairs</w:t>
            </w:r>
            <w:r>
              <w:rPr>
                <w:rStyle w:val="apple-style-span"/>
                <w:rFonts w:cs="Calibri"/>
                <w:b/>
                <w:bCs/>
                <w:sz w:val="24"/>
                <w:szCs w:val="24"/>
              </w:rPr>
              <w:t>:</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42807EF" w14:textId="77777777" w:rsidR="00A9040A" w:rsidRPr="00252CDC" w:rsidRDefault="00DB04ED" w:rsidP="00C84FB7">
            <w:pPr>
              <w:spacing w:after="0" w:line="240" w:lineRule="auto"/>
              <w:rPr>
                <w:sz w:val="24"/>
                <w:szCs w:val="24"/>
              </w:rPr>
            </w:pPr>
            <w:r>
              <w:rPr>
                <w:sz w:val="24"/>
                <w:szCs w:val="24"/>
              </w:rPr>
              <w:t>&lt;Enter Elected Chair(s)&gt;</w:t>
            </w:r>
          </w:p>
        </w:tc>
      </w:tr>
      <w:tr w:rsidR="00A9040A" w:rsidRPr="00252CDC" w14:paraId="4C284957"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EBCAB87"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Name(s) of Appointed Liaison(s):</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70D1695" w14:textId="77777777" w:rsidR="00A9040A" w:rsidRPr="00252CDC" w:rsidRDefault="00DB04ED" w:rsidP="00C84FB7">
            <w:pPr>
              <w:spacing w:after="0" w:line="240" w:lineRule="auto"/>
              <w:rPr>
                <w:sz w:val="24"/>
                <w:szCs w:val="24"/>
              </w:rPr>
            </w:pPr>
            <w:r>
              <w:rPr>
                <w:sz w:val="24"/>
                <w:szCs w:val="24"/>
              </w:rPr>
              <w:t>&lt;Enter Liaison&gt;</w:t>
            </w:r>
          </w:p>
        </w:tc>
      </w:tr>
      <w:tr w:rsidR="00A9040A" w:rsidRPr="00252CDC" w14:paraId="0DD910D3" w14:textId="77777777">
        <w:trPr>
          <w:cantSplit/>
          <w:trHeight w:val="360"/>
        </w:trPr>
        <w:tc>
          <w:tcPr>
            <w:tcW w:w="2628" w:type="dxa"/>
            <w:gridSpan w:val="2"/>
            <w:shd w:val="clear" w:color="auto" w:fill="F2F2F2"/>
            <w:vAlign w:val="center"/>
          </w:tcPr>
          <w:p w14:paraId="40926825"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WG Workspace URL:</w:t>
            </w:r>
          </w:p>
        </w:tc>
        <w:tc>
          <w:tcPr>
            <w:tcW w:w="7560" w:type="dxa"/>
            <w:gridSpan w:val="4"/>
            <w:shd w:val="clear" w:color="auto" w:fill="auto"/>
            <w:vAlign w:val="center"/>
          </w:tcPr>
          <w:p w14:paraId="4BB22F9A" w14:textId="77777777" w:rsidR="00A9040A" w:rsidRPr="00252CDC" w:rsidRDefault="00DB04ED" w:rsidP="00C84FB7">
            <w:pPr>
              <w:spacing w:after="0" w:line="240" w:lineRule="auto"/>
              <w:rPr>
                <w:sz w:val="24"/>
                <w:szCs w:val="24"/>
              </w:rPr>
            </w:pPr>
            <w:r>
              <w:rPr>
                <w:sz w:val="24"/>
                <w:szCs w:val="24"/>
              </w:rPr>
              <w:t>&lt;Enter Active Project URL from GNSO Site&gt;</w:t>
            </w:r>
          </w:p>
        </w:tc>
      </w:tr>
      <w:tr w:rsidR="00A9040A" w:rsidRPr="00252CDC" w14:paraId="777D52EA" w14:textId="77777777">
        <w:trPr>
          <w:cantSplit/>
          <w:trHeight w:val="360"/>
        </w:trPr>
        <w:tc>
          <w:tcPr>
            <w:tcW w:w="2628" w:type="dxa"/>
            <w:gridSpan w:val="2"/>
            <w:shd w:val="clear" w:color="auto" w:fill="F2F2F2"/>
            <w:vAlign w:val="center"/>
          </w:tcPr>
          <w:p w14:paraId="5B671504"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WG Mailing List:</w:t>
            </w:r>
          </w:p>
        </w:tc>
        <w:tc>
          <w:tcPr>
            <w:tcW w:w="7560" w:type="dxa"/>
            <w:gridSpan w:val="4"/>
            <w:shd w:val="clear" w:color="auto" w:fill="auto"/>
            <w:vAlign w:val="center"/>
          </w:tcPr>
          <w:p w14:paraId="1C9E144B" w14:textId="77777777" w:rsidR="00A9040A" w:rsidRPr="00252CDC" w:rsidRDefault="00DB04ED" w:rsidP="00C84FB7">
            <w:pPr>
              <w:spacing w:after="0" w:line="240" w:lineRule="auto"/>
              <w:rPr>
                <w:sz w:val="24"/>
                <w:szCs w:val="24"/>
              </w:rPr>
            </w:pPr>
            <w:r>
              <w:rPr>
                <w:sz w:val="24"/>
                <w:szCs w:val="24"/>
              </w:rPr>
              <w:t>&lt;Enter Mailman archive link&gt;</w:t>
            </w:r>
          </w:p>
        </w:tc>
      </w:tr>
      <w:tr w:rsidR="00A9040A" w:rsidRPr="00252CDC" w14:paraId="36DC3C54" w14:textId="77777777">
        <w:trPr>
          <w:cantSplit/>
          <w:trHeight w:val="360"/>
        </w:trPr>
        <w:tc>
          <w:tcPr>
            <w:tcW w:w="2628" w:type="dxa"/>
            <w:gridSpan w:val="2"/>
            <w:vMerge w:val="restart"/>
            <w:shd w:val="clear" w:color="auto" w:fill="F2F2F2"/>
            <w:vAlign w:val="center"/>
          </w:tcPr>
          <w:p w14:paraId="1DE2DAC3"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GNSO Council Resolution:</w:t>
            </w:r>
          </w:p>
        </w:tc>
        <w:tc>
          <w:tcPr>
            <w:tcW w:w="1710" w:type="dxa"/>
            <w:shd w:val="clear" w:color="auto" w:fill="F2F2F2"/>
            <w:vAlign w:val="center"/>
          </w:tcPr>
          <w:p w14:paraId="22EF3924" w14:textId="77777777" w:rsidR="00A9040A" w:rsidRPr="00B0145A" w:rsidRDefault="00A9040A" w:rsidP="00C84FB7">
            <w:pPr>
              <w:spacing w:after="0" w:line="240" w:lineRule="auto"/>
              <w:rPr>
                <w:b/>
                <w:sz w:val="24"/>
                <w:szCs w:val="24"/>
              </w:rPr>
            </w:pPr>
            <w:r w:rsidRPr="00B0145A">
              <w:rPr>
                <w:b/>
                <w:sz w:val="24"/>
                <w:szCs w:val="24"/>
              </w:rPr>
              <w:t>Title:</w:t>
            </w:r>
          </w:p>
        </w:tc>
        <w:tc>
          <w:tcPr>
            <w:tcW w:w="5850" w:type="dxa"/>
            <w:gridSpan w:val="3"/>
            <w:shd w:val="clear" w:color="auto" w:fill="auto"/>
            <w:vAlign w:val="center"/>
          </w:tcPr>
          <w:p w14:paraId="4E6FECCC" w14:textId="77777777" w:rsidR="00A9040A" w:rsidRPr="00252CDC" w:rsidRDefault="00DB04ED" w:rsidP="00C84FB7">
            <w:pPr>
              <w:spacing w:after="0" w:line="240" w:lineRule="auto"/>
              <w:rPr>
                <w:sz w:val="24"/>
                <w:szCs w:val="24"/>
              </w:rPr>
            </w:pPr>
            <w:r>
              <w:rPr>
                <w:sz w:val="24"/>
                <w:szCs w:val="24"/>
              </w:rPr>
              <w:t>&lt;Enter Resolution Title&gt;</w:t>
            </w:r>
          </w:p>
        </w:tc>
      </w:tr>
      <w:tr w:rsidR="00A9040A" w:rsidRPr="00252CDC" w14:paraId="48E88573" w14:textId="77777777">
        <w:trPr>
          <w:cantSplit/>
          <w:trHeight w:val="360"/>
        </w:trPr>
        <w:tc>
          <w:tcPr>
            <w:tcW w:w="2628" w:type="dxa"/>
            <w:gridSpan w:val="2"/>
            <w:vMerge/>
            <w:shd w:val="clear" w:color="auto" w:fill="F2F2F2"/>
            <w:vAlign w:val="center"/>
          </w:tcPr>
          <w:p w14:paraId="3A0343C6" w14:textId="77777777" w:rsidR="00A9040A" w:rsidRDefault="00A9040A" w:rsidP="00C84FB7">
            <w:pPr>
              <w:spacing w:after="0" w:line="240" w:lineRule="auto"/>
              <w:rPr>
                <w:rStyle w:val="apple-style-span"/>
                <w:rFonts w:cs="Calibri"/>
                <w:b/>
                <w:bCs/>
                <w:sz w:val="24"/>
                <w:szCs w:val="24"/>
              </w:rPr>
            </w:pPr>
          </w:p>
        </w:tc>
        <w:tc>
          <w:tcPr>
            <w:tcW w:w="1710" w:type="dxa"/>
            <w:shd w:val="clear" w:color="auto" w:fill="F2F2F2"/>
            <w:vAlign w:val="center"/>
          </w:tcPr>
          <w:p w14:paraId="2A4BD3EE" w14:textId="77777777" w:rsidR="00A9040A" w:rsidRPr="00B0145A" w:rsidRDefault="00A9040A" w:rsidP="00C84FB7">
            <w:pPr>
              <w:spacing w:after="0" w:line="240" w:lineRule="auto"/>
              <w:rPr>
                <w:b/>
                <w:sz w:val="24"/>
                <w:szCs w:val="24"/>
              </w:rPr>
            </w:pPr>
            <w:r w:rsidRPr="00B0145A">
              <w:rPr>
                <w:b/>
                <w:sz w:val="24"/>
                <w:szCs w:val="24"/>
              </w:rPr>
              <w:t xml:space="preserve">Ref # </w:t>
            </w:r>
            <w:r>
              <w:rPr>
                <w:b/>
                <w:sz w:val="24"/>
                <w:szCs w:val="24"/>
              </w:rPr>
              <w:t>&amp;</w:t>
            </w:r>
            <w:r w:rsidRPr="00B0145A">
              <w:rPr>
                <w:b/>
                <w:sz w:val="24"/>
                <w:szCs w:val="24"/>
              </w:rPr>
              <w:t xml:space="preserve"> Link:</w:t>
            </w:r>
          </w:p>
        </w:tc>
        <w:tc>
          <w:tcPr>
            <w:tcW w:w="5850" w:type="dxa"/>
            <w:gridSpan w:val="3"/>
            <w:shd w:val="clear" w:color="auto" w:fill="auto"/>
            <w:vAlign w:val="center"/>
          </w:tcPr>
          <w:p w14:paraId="3A0E1280" w14:textId="77777777" w:rsidR="00A9040A" w:rsidRPr="00252CDC" w:rsidRDefault="00DB04ED" w:rsidP="00C84FB7">
            <w:pPr>
              <w:spacing w:after="0" w:line="240" w:lineRule="auto"/>
              <w:rPr>
                <w:sz w:val="24"/>
                <w:szCs w:val="24"/>
              </w:rPr>
            </w:pPr>
            <w:r>
              <w:rPr>
                <w:sz w:val="24"/>
                <w:szCs w:val="24"/>
              </w:rPr>
              <w:t>&lt;Enter Resolution link&gt;</w:t>
            </w:r>
          </w:p>
        </w:tc>
      </w:tr>
      <w:tr w:rsidR="00A9040A" w:rsidRPr="00252CDC" w14:paraId="63641542" w14:textId="77777777" w:rsidTr="009B5BED">
        <w:trPr>
          <w:cantSplit/>
          <w:trHeight w:val="360"/>
        </w:trPr>
        <w:tc>
          <w:tcPr>
            <w:tcW w:w="2628" w:type="dxa"/>
            <w:gridSpan w:val="2"/>
            <w:tcBorders>
              <w:bottom w:val="single" w:sz="4" w:space="0" w:color="auto"/>
            </w:tcBorders>
            <w:shd w:val="clear" w:color="auto" w:fill="F2F2F2"/>
            <w:vAlign w:val="center"/>
          </w:tcPr>
          <w:p w14:paraId="1B547B86"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 xml:space="preserve">Important Document Links: </w:t>
            </w:r>
          </w:p>
        </w:tc>
        <w:tc>
          <w:tcPr>
            <w:tcW w:w="7560" w:type="dxa"/>
            <w:gridSpan w:val="4"/>
            <w:tcBorders>
              <w:bottom w:val="single" w:sz="4" w:space="0" w:color="auto"/>
            </w:tcBorders>
            <w:shd w:val="clear" w:color="auto" w:fill="auto"/>
            <w:vAlign w:val="center"/>
          </w:tcPr>
          <w:p w14:paraId="131388FE" w14:textId="77777777" w:rsidR="00877A04" w:rsidRPr="004206F8" w:rsidRDefault="00877A04" w:rsidP="00C84FB7">
            <w:pPr>
              <w:numPr>
                <w:ilvl w:val="0"/>
                <w:numId w:val="5"/>
              </w:numPr>
              <w:spacing w:after="0" w:line="240" w:lineRule="auto"/>
              <w:ind w:left="342"/>
              <w:rPr>
                <w:sz w:val="24"/>
                <w:szCs w:val="24"/>
              </w:rPr>
            </w:pPr>
          </w:p>
          <w:p w14:paraId="6F7B2C6C" w14:textId="77777777" w:rsidR="00A9040A" w:rsidRPr="004206F8" w:rsidRDefault="00A9040A" w:rsidP="00C84FB7">
            <w:pPr>
              <w:spacing w:after="0" w:line="240" w:lineRule="auto"/>
              <w:ind w:left="342"/>
              <w:rPr>
                <w:sz w:val="24"/>
                <w:szCs w:val="24"/>
              </w:rPr>
            </w:pPr>
          </w:p>
        </w:tc>
      </w:tr>
      <w:tr w:rsidR="00A9040A" w:rsidRPr="00751B3F" w14:paraId="6AB4C80B" w14:textId="77777777" w:rsidTr="009B5BED">
        <w:trPr>
          <w:trHeight w:hRule="exact" w:val="432"/>
        </w:trPr>
        <w:tc>
          <w:tcPr>
            <w:tcW w:w="10188" w:type="dxa"/>
            <w:gridSpan w:val="6"/>
            <w:shd w:val="clear" w:color="auto" w:fill="1768B1"/>
            <w:vAlign w:val="center"/>
          </w:tcPr>
          <w:p w14:paraId="11905FB8" w14:textId="77777777" w:rsidR="00A9040A" w:rsidRPr="00751B3F" w:rsidRDefault="00A9040A" w:rsidP="00C84FB7">
            <w:pPr>
              <w:spacing w:after="0" w:line="240" w:lineRule="auto"/>
              <w:rPr>
                <w:b/>
                <w:color w:val="FFFFFF"/>
                <w:sz w:val="28"/>
                <w:szCs w:val="28"/>
              </w:rPr>
            </w:pPr>
            <w:r w:rsidRPr="00751B3F">
              <w:rPr>
                <w:b/>
                <w:color w:val="FFFFFF"/>
                <w:sz w:val="28"/>
                <w:szCs w:val="28"/>
              </w:rPr>
              <w:t xml:space="preserve">Section </w:t>
            </w:r>
            <w:r>
              <w:rPr>
                <w:b/>
                <w:color w:val="FFFFFF"/>
                <w:sz w:val="28"/>
                <w:szCs w:val="28"/>
              </w:rPr>
              <w:t>I</w:t>
            </w:r>
            <w:r w:rsidRPr="00751B3F">
              <w:rPr>
                <w:b/>
                <w:color w:val="FFFFFF"/>
                <w:sz w:val="28"/>
                <w:szCs w:val="28"/>
              </w:rPr>
              <w:t xml:space="preserve">I:  </w:t>
            </w:r>
            <w:r>
              <w:rPr>
                <w:b/>
                <w:color w:val="FFFFFF"/>
                <w:sz w:val="28"/>
                <w:szCs w:val="28"/>
              </w:rPr>
              <w:t>Mission, Purpose, and Deliverables</w:t>
            </w:r>
          </w:p>
        </w:tc>
      </w:tr>
      <w:tr w:rsidR="00A9040A" w:rsidRPr="001C3532" w14:paraId="11E9201E" w14:textId="77777777">
        <w:trPr>
          <w:trHeight w:hRule="exact" w:val="360"/>
        </w:trPr>
        <w:tc>
          <w:tcPr>
            <w:tcW w:w="10188" w:type="dxa"/>
            <w:gridSpan w:val="6"/>
            <w:shd w:val="clear" w:color="auto" w:fill="F2F2F2"/>
            <w:vAlign w:val="center"/>
          </w:tcPr>
          <w:p w14:paraId="346B42A9" w14:textId="77777777" w:rsidR="00A9040A" w:rsidRPr="001C3532" w:rsidRDefault="00A9040A" w:rsidP="00C84FB7">
            <w:pPr>
              <w:spacing w:after="0" w:line="240" w:lineRule="auto"/>
              <w:rPr>
                <w:sz w:val="24"/>
                <w:szCs w:val="24"/>
              </w:rPr>
            </w:pPr>
            <w:r>
              <w:rPr>
                <w:b/>
                <w:sz w:val="24"/>
                <w:szCs w:val="24"/>
              </w:rPr>
              <w:t>Mission &amp; Scope:</w:t>
            </w:r>
          </w:p>
        </w:tc>
      </w:tr>
      <w:tr w:rsidR="00A9040A" w:rsidRPr="001C3532" w14:paraId="60F14E6E" w14:textId="77777777">
        <w:trPr>
          <w:trHeight w:val="360"/>
        </w:trPr>
        <w:tc>
          <w:tcPr>
            <w:tcW w:w="10188" w:type="dxa"/>
            <w:gridSpan w:val="6"/>
            <w:shd w:val="clear" w:color="auto" w:fill="auto"/>
          </w:tcPr>
          <w:p w14:paraId="3781E6C1" w14:textId="77777777" w:rsidR="00C84FB7" w:rsidRDefault="00C84FB7" w:rsidP="00C84FB7">
            <w:pPr>
              <w:spacing w:after="0" w:line="240" w:lineRule="auto"/>
              <w:rPr>
                <w:sz w:val="24"/>
                <w:szCs w:val="24"/>
              </w:rPr>
            </w:pPr>
            <w:r w:rsidRPr="00466114">
              <w:rPr>
                <w:sz w:val="24"/>
                <w:szCs w:val="24"/>
              </w:rPr>
              <w:t xml:space="preserve">The GNSO Review </w:t>
            </w:r>
            <w:r>
              <w:rPr>
                <w:sz w:val="24"/>
                <w:szCs w:val="24"/>
              </w:rPr>
              <w:t>Working Group</w:t>
            </w:r>
            <w:r w:rsidRPr="00466114">
              <w:rPr>
                <w:sz w:val="24"/>
                <w:szCs w:val="24"/>
              </w:rPr>
              <w:t xml:space="preserve"> is responsible for developing an implementation plan, containing a realistic timeline for the implementation, definition of desired outcomes and a way to measure current state as well as progress toward the desired outcome </w:t>
            </w:r>
            <w:r>
              <w:rPr>
                <w:sz w:val="24"/>
                <w:szCs w:val="24"/>
              </w:rPr>
              <w:t xml:space="preserve">for </w:t>
            </w:r>
            <w:r w:rsidRPr="00466114">
              <w:rPr>
                <w:sz w:val="24"/>
                <w:szCs w:val="24"/>
              </w:rPr>
              <w:t>the GNSO Review recommendations adopted by the ICANN Board (thirty-four (34) recommendations of the Final Report (i.e. all recommendations excluding recommendations 23 and 32)</w:t>
            </w:r>
            <w:r>
              <w:rPr>
                <w:sz w:val="24"/>
                <w:szCs w:val="24"/>
              </w:rPr>
              <w:t>. This implementation plan is to be submitted for approval to the GNSO Council, followed by the ICANN Board. Following the approval of the implementation plan, the Working Group is also expected to execute and oversee the implementation of the GNSO Review recommendations unless specified differently in the implementation plan.</w:t>
            </w:r>
          </w:p>
          <w:p w14:paraId="0D7E5B60" w14:textId="77777777" w:rsidR="00C84FB7" w:rsidRDefault="00C84FB7" w:rsidP="00C84FB7">
            <w:pPr>
              <w:spacing w:after="0" w:line="240" w:lineRule="auto"/>
              <w:rPr>
                <w:sz w:val="24"/>
                <w:szCs w:val="24"/>
              </w:rPr>
            </w:pPr>
          </w:p>
          <w:p w14:paraId="43841C82" w14:textId="77777777" w:rsidR="00C84FB7" w:rsidRDefault="00C84FB7" w:rsidP="00C84FB7">
            <w:pPr>
              <w:spacing w:after="0" w:line="240" w:lineRule="auto"/>
              <w:rPr>
                <w:sz w:val="24"/>
                <w:szCs w:val="24"/>
              </w:rPr>
            </w:pPr>
            <w:r>
              <w:rPr>
                <w:sz w:val="24"/>
                <w:szCs w:val="24"/>
              </w:rPr>
              <w:t xml:space="preserve">The GNSO Review Working Group will also be responsible for </w:t>
            </w:r>
            <w:r w:rsidRPr="00012328">
              <w:rPr>
                <w:sz w:val="24"/>
                <w:szCs w:val="24"/>
              </w:rPr>
              <w:t xml:space="preserve">considering </w:t>
            </w:r>
            <w:r>
              <w:rPr>
                <w:sz w:val="24"/>
                <w:szCs w:val="24"/>
              </w:rPr>
              <w:t xml:space="preserve">any new </w:t>
            </w:r>
            <w:r w:rsidRPr="00012328">
              <w:rPr>
                <w:sz w:val="24"/>
                <w:szCs w:val="24"/>
              </w:rPr>
              <w:t>requests</w:t>
            </w:r>
            <w:r>
              <w:rPr>
                <w:rStyle w:val="FootnoteReference"/>
                <w:sz w:val="24"/>
                <w:szCs w:val="24"/>
              </w:rPr>
              <w:footnoteReference w:id="1"/>
            </w:r>
            <w:r>
              <w:rPr>
                <w:sz w:val="24"/>
                <w:szCs w:val="24"/>
              </w:rPr>
              <w:t xml:space="preserve"> by the GNSO Council</w:t>
            </w:r>
            <w:r w:rsidRPr="00012328">
              <w:rPr>
                <w:sz w:val="24"/>
                <w:szCs w:val="24"/>
              </w:rPr>
              <w:t xml:space="preserve"> concerning issues related to the GNSO Council processes and procedures and to Working Group guidelines that have been identified either by the GNSO Council</w:t>
            </w:r>
            <w:r>
              <w:rPr>
                <w:sz w:val="24"/>
                <w:szCs w:val="24"/>
              </w:rPr>
              <w:t>,</w:t>
            </w:r>
            <w:r w:rsidRPr="00012328">
              <w:rPr>
                <w:sz w:val="24"/>
                <w:szCs w:val="24"/>
              </w:rPr>
              <w:t xml:space="preserve"> or a group chartered by the GNSO Council</w:t>
            </w:r>
            <w:r>
              <w:rPr>
                <w:sz w:val="24"/>
                <w:szCs w:val="24"/>
              </w:rPr>
              <w:t>,</w:t>
            </w:r>
            <w:r w:rsidRPr="00012328">
              <w:rPr>
                <w:sz w:val="24"/>
                <w:szCs w:val="24"/>
              </w:rPr>
              <w:t xml:space="preserve"> as needing discussion.</w:t>
            </w:r>
            <w:r>
              <w:rPr>
                <w:sz w:val="24"/>
                <w:szCs w:val="24"/>
              </w:rPr>
              <w:t xml:space="preserve"> However, the first priority of the Working Group will be the development of an implementation plan and the subsequent implementation so any such </w:t>
            </w:r>
            <w:r>
              <w:rPr>
                <w:sz w:val="24"/>
                <w:szCs w:val="24"/>
              </w:rPr>
              <w:lastRenderedPageBreak/>
              <w:t xml:space="preserve">requests should be reviewed to determine urgency and/or linkage with the GNSO review recommendations to determine the appropriate timing for dealing with such requests.  </w:t>
            </w:r>
          </w:p>
          <w:p w14:paraId="3E468EA1" w14:textId="77777777" w:rsidR="00C84FB7" w:rsidRDefault="00C84FB7" w:rsidP="00C84FB7">
            <w:pPr>
              <w:spacing w:after="0" w:line="240" w:lineRule="auto"/>
              <w:rPr>
                <w:sz w:val="24"/>
                <w:szCs w:val="24"/>
              </w:rPr>
            </w:pPr>
          </w:p>
          <w:p w14:paraId="33DA8371" w14:textId="77777777" w:rsidR="001D3C83" w:rsidRPr="00C84FB7" w:rsidRDefault="00C84FB7" w:rsidP="00C84FB7">
            <w:pPr>
              <w:spacing w:after="0" w:line="240" w:lineRule="auto"/>
              <w:rPr>
                <w:rFonts w:cs="Calibri"/>
                <w:sz w:val="24"/>
                <w:szCs w:val="24"/>
              </w:rPr>
            </w:pPr>
            <w:r>
              <w:rPr>
                <w:sz w:val="24"/>
                <w:szCs w:val="24"/>
              </w:rPr>
              <w:t>It is expected that the Standing Committee on Improvements Implementation (SCI), the group currently chartered to address these requests, will complete the two tasks assigned to it by the GNSO Council and submit the proposed revisions for approval at the GNSO Council meeting on 01 September. [</w:t>
            </w:r>
            <w:r w:rsidRPr="00C84FB7">
              <w:rPr>
                <w:b/>
                <w:sz w:val="24"/>
                <w:szCs w:val="24"/>
                <w:highlight w:val="yellow"/>
              </w:rPr>
              <w:t>Option 1</w:t>
            </w:r>
            <w:r w:rsidRPr="00764A5F">
              <w:rPr>
                <w:sz w:val="24"/>
                <w:szCs w:val="24"/>
                <w:highlight w:val="yellow"/>
              </w:rPr>
              <w:t>: Upon completion of these tasks, and as noted above, any new requests will revert to the GNSO Review Working Group for consideration. Following the completion of these two tasks, the SCI will be disbanded as its work will have been superseded by the GNSO Review Working Group.] [</w:t>
            </w:r>
            <w:r w:rsidRPr="00C84FB7">
              <w:rPr>
                <w:b/>
                <w:sz w:val="24"/>
                <w:szCs w:val="24"/>
                <w:highlight w:val="yellow"/>
              </w:rPr>
              <w:t>Option 2</w:t>
            </w:r>
            <w:r w:rsidRPr="00764A5F">
              <w:rPr>
                <w:sz w:val="24"/>
                <w:szCs w:val="24"/>
                <w:highlight w:val="yellow"/>
              </w:rPr>
              <w:t>: during the course of the implementation of the GNSO Review, the SCI will remain dormant until such time the Council identifies a request that needs to be dealt with. Following the completion of the GNSO Review implementation, the SCI will cease to exist and its responsibilities will be taken over by the GNSO Review Working Group</w:t>
            </w:r>
            <w:r>
              <w:rPr>
                <w:sz w:val="24"/>
                <w:szCs w:val="24"/>
                <w:highlight w:val="yellow"/>
              </w:rPr>
              <w:t xml:space="preserve"> as outlined above</w:t>
            </w:r>
            <w:r w:rsidRPr="00764A5F">
              <w:rPr>
                <w:sz w:val="24"/>
                <w:szCs w:val="24"/>
                <w:highlight w:val="yellow"/>
              </w:rPr>
              <w:t>]</w:t>
            </w:r>
            <w:r>
              <w:rPr>
                <w:sz w:val="24"/>
                <w:szCs w:val="24"/>
              </w:rPr>
              <w:t>.</w:t>
            </w:r>
          </w:p>
        </w:tc>
      </w:tr>
      <w:tr w:rsidR="00DB04ED" w:rsidRPr="0061330B" w14:paraId="4829CA5D" w14:textId="77777777">
        <w:trPr>
          <w:trHeight w:hRule="exact" w:val="360"/>
        </w:trPr>
        <w:tc>
          <w:tcPr>
            <w:tcW w:w="10188" w:type="dxa"/>
            <w:gridSpan w:val="6"/>
            <w:shd w:val="clear" w:color="auto" w:fill="F2F2F2"/>
            <w:vAlign w:val="center"/>
          </w:tcPr>
          <w:p w14:paraId="245ABDA3" w14:textId="77777777" w:rsidR="00DB04ED" w:rsidRDefault="00DB04ED" w:rsidP="00C84FB7">
            <w:pPr>
              <w:spacing w:after="0" w:line="240" w:lineRule="auto"/>
              <w:rPr>
                <w:b/>
                <w:sz w:val="24"/>
                <w:szCs w:val="24"/>
              </w:rPr>
            </w:pPr>
            <w:r>
              <w:rPr>
                <w:b/>
                <w:sz w:val="24"/>
                <w:szCs w:val="24"/>
              </w:rPr>
              <w:lastRenderedPageBreak/>
              <w:t>Objectives &amp; Goals:</w:t>
            </w:r>
          </w:p>
        </w:tc>
      </w:tr>
      <w:tr w:rsidR="00A9040A" w:rsidRPr="0061330B" w14:paraId="3CDFC186" w14:textId="77777777">
        <w:trPr>
          <w:trHeight w:val="638"/>
        </w:trPr>
        <w:tc>
          <w:tcPr>
            <w:tcW w:w="10188" w:type="dxa"/>
            <w:gridSpan w:val="6"/>
            <w:shd w:val="clear" w:color="auto" w:fill="auto"/>
            <w:vAlign w:val="center"/>
          </w:tcPr>
          <w:p w14:paraId="06453BD0" w14:textId="77777777" w:rsidR="00C84FB7" w:rsidRDefault="00C84FB7" w:rsidP="00C84FB7">
            <w:pPr>
              <w:spacing w:after="0" w:line="240" w:lineRule="auto"/>
              <w:rPr>
                <w:rFonts w:ascii="Arial" w:hAnsi="Arial" w:cs="Arial"/>
                <w:color w:val="262626"/>
                <w:sz w:val="28"/>
                <w:szCs w:val="28"/>
              </w:rPr>
            </w:pPr>
            <w:r w:rsidRPr="00B93992">
              <w:rPr>
                <w:sz w:val="24"/>
                <w:szCs w:val="24"/>
              </w:rPr>
              <w:t xml:space="preserve">The objective of the GNSO Review </w:t>
            </w:r>
            <w:r>
              <w:rPr>
                <w:sz w:val="24"/>
                <w:szCs w:val="24"/>
              </w:rPr>
              <w:t>Working Group</w:t>
            </w:r>
            <w:r w:rsidRPr="00B93992">
              <w:rPr>
                <w:sz w:val="24"/>
                <w:szCs w:val="24"/>
              </w:rPr>
              <w:t xml:space="preserve"> is to develop an implementation plan; execute and oversee the actual implementation, unless specified differently in the implementation plan, and; be responsible for considering requests by the GNSO Council concerning issues related to the GNSO Council processes and procedures and to the Working Group Guidelines.</w:t>
            </w:r>
            <w:r>
              <w:rPr>
                <w:rFonts w:ascii="Arial" w:hAnsi="Arial" w:cs="Arial"/>
                <w:color w:val="262626"/>
                <w:sz w:val="28"/>
                <w:szCs w:val="28"/>
              </w:rPr>
              <w:t xml:space="preserve"> </w:t>
            </w:r>
          </w:p>
          <w:p w14:paraId="29144EDD" w14:textId="77777777" w:rsidR="00C84FB7" w:rsidRDefault="00C84FB7" w:rsidP="00C84FB7">
            <w:pPr>
              <w:spacing w:after="0" w:line="240" w:lineRule="auto"/>
              <w:rPr>
                <w:sz w:val="24"/>
                <w:szCs w:val="24"/>
              </w:rPr>
            </w:pPr>
          </w:p>
          <w:p w14:paraId="0B2245E3" w14:textId="77777777" w:rsidR="00DB04ED" w:rsidRPr="00C84FB7" w:rsidRDefault="00C84FB7" w:rsidP="00C84FB7">
            <w:pPr>
              <w:spacing w:after="0" w:line="240" w:lineRule="auto"/>
              <w:rPr>
                <w:sz w:val="24"/>
                <w:szCs w:val="24"/>
              </w:rPr>
            </w:pPr>
            <w:r w:rsidRPr="00EC22EA">
              <w:rPr>
                <w:sz w:val="24"/>
                <w:szCs w:val="24"/>
              </w:rPr>
              <w:t>In carrying out these activities, the W</w:t>
            </w:r>
            <w:r>
              <w:rPr>
                <w:sz w:val="24"/>
                <w:szCs w:val="24"/>
              </w:rPr>
              <w:t>orking Group</w:t>
            </w:r>
            <w:r w:rsidRPr="00EC22EA">
              <w:rPr>
                <w:sz w:val="24"/>
                <w:szCs w:val="24"/>
              </w:rPr>
              <w:t xml:space="preserve"> may opt to use sub-teams or work teams to carry out part of the tasks. However, the </w:t>
            </w:r>
            <w:r>
              <w:rPr>
                <w:sz w:val="24"/>
                <w:szCs w:val="24"/>
              </w:rPr>
              <w:t>GNSO Review Working Group</w:t>
            </w:r>
            <w:r w:rsidRPr="00EC22EA">
              <w:rPr>
                <w:sz w:val="24"/>
                <w:szCs w:val="24"/>
              </w:rPr>
              <w:t xml:space="preserve"> remains responsible for reviewing and approving any recommendations, which are to be submitted to the GNSO Council for its consideration.</w:t>
            </w:r>
          </w:p>
        </w:tc>
      </w:tr>
      <w:tr w:rsidR="00A9040A" w:rsidRPr="003D0C10" w14:paraId="54774BEC" w14:textId="77777777">
        <w:trPr>
          <w:trHeight w:hRule="exact" w:val="360"/>
        </w:trPr>
        <w:tc>
          <w:tcPr>
            <w:tcW w:w="10188" w:type="dxa"/>
            <w:gridSpan w:val="6"/>
            <w:shd w:val="clear" w:color="auto" w:fill="F2F2F2"/>
            <w:vAlign w:val="center"/>
          </w:tcPr>
          <w:p w14:paraId="6F100406" w14:textId="77777777" w:rsidR="00A9040A" w:rsidRPr="003D0C10" w:rsidRDefault="00A9040A" w:rsidP="00C84FB7">
            <w:pPr>
              <w:spacing w:after="0" w:line="240" w:lineRule="auto"/>
              <w:rPr>
                <w:b/>
                <w:sz w:val="24"/>
                <w:szCs w:val="24"/>
              </w:rPr>
            </w:pPr>
            <w:r>
              <w:rPr>
                <w:b/>
                <w:sz w:val="24"/>
                <w:szCs w:val="24"/>
              </w:rPr>
              <w:t>Deliverables &amp; Timeframes:</w:t>
            </w:r>
          </w:p>
        </w:tc>
      </w:tr>
      <w:tr w:rsidR="00A9040A" w:rsidRPr="0061330B" w14:paraId="7B52C8A9" w14:textId="77777777" w:rsidTr="009B5BED">
        <w:trPr>
          <w:trHeight w:val="1106"/>
        </w:trPr>
        <w:tc>
          <w:tcPr>
            <w:tcW w:w="10188" w:type="dxa"/>
            <w:gridSpan w:val="6"/>
            <w:tcBorders>
              <w:bottom w:val="single" w:sz="4" w:space="0" w:color="auto"/>
            </w:tcBorders>
            <w:shd w:val="clear" w:color="auto" w:fill="auto"/>
            <w:vAlign w:val="center"/>
          </w:tcPr>
          <w:p w14:paraId="7FA86C61" w14:textId="77777777" w:rsidR="00DB04ED" w:rsidRPr="003E069E" w:rsidRDefault="00C84FB7" w:rsidP="00C84FB7">
            <w:pPr>
              <w:spacing w:after="0" w:line="240" w:lineRule="auto"/>
            </w:pPr>
            <w:r w:rsidRPr="00354954">
              <w:rPr>
                <w:sz w:val="24"/>
                <w:szCs w:val="24"/>
              </w:rPr>
              <w:t>The GNSO Review Working Group is expected to deliver the implementation plan to the GNSO Council for consideration at the GNSO Council meeting at ICANN57 at the latest</w:t>
            </w:r>
            <w:r>
              <w:rPr>
                <w:sz w:val="24"/>
                <w:szCs w:val="24"/>
              </w:rPr>
              <w:t xml:space="preserve"> in order to meet the Board set objective of ‘a</w:t>
            </w:r>
            <w:r w:rsidRPr="00354954">
              <w:rPr>
                <w:sz w:val="24"/>
                <w:szCs w:val="24"/>
              </w:rPr>
              <w:t>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Pr>
                <w:sz w:val="24"/>
                <w:szCs w:val="24"/>
              </w:rPr>
              <w:t>’</w:t>
            </w:r>
            <w:r>
              <w:rPr>
                <w:rStyle w:val="FootnoteReference"/>
                <w:sz w:val="24"/>
                <w:szCs w:val="24"/>
              </w:rPr>
              <w:footnoteReference w:id="2"/>
            </w:r>
            <w:r w:rsidRPr="00354954">
              <w:rPr>
                <w:sz w:val="24"/>
                <w:szCs w:val="24"/>
              </w:rPr>
              <w:t>.</w:t>
            </w:r>
            <w:r>
              <w:t xml:space="preserve"> </w:t>
            </w:r>
          </w:p>
        </w:tc>
      </w:tr>
      <w:tr w:rsidR="00A9040A" w:rsidRPr="00751B3F" w14:paraId="4FBE88B6" w14:textId="77777777" w:rsidTr="009B5BED">
        <w:trPr>
          <w:trHeight w:hRule="exact" w:val="432"/>
        </w:trPr>
        <w:tc>
          <w:tcPr>
            <w:tcW w:w="10188" w:type="dxa"/>
            <w:gridSpan w:val="6"/>
            <w:shd w:val="clear" w:color="auto" w:fill="1768B1"/>
            <w:vAlign w:val="center"/>
          </w:tcPr>
          <w:p w14:paraId="31E8EC50" w14:textId="77777777" w:rsidR="00A9040A" w:rsidRPr="00751B3F" w:rsidRDefault="00A9040A" w:rsidP="00C84FB7">
            <w:pPr>
              <w:spacing w:after="0" w:line="240" w:lineRule="auto"/>
              <w:rPr>
                <w:b/>
                <w:color w:val="FFFFFF"/>
                <w:sz w:val="28"/>
                <w:szCs w:val="28"/>
              </w:rPr>
            </w:pPr>
            <w:r w:rsidRPr="00751B3F">
              <w:rPr>
                <w:b/>
                <w:color w:val="FFFFFF"/>
                <w:sz w:val="28"/>
                <w:szCs w:val="28"/>
              </w:rPr>
              <w:t xml:space="preserve">Section </w:t>
            </w:r>
            <w:r>
              <w:rPr>
                <w:b/>
                <w:color w:val="FFFFFF"/>
                <w:sz w:val="28"/>
                <w:szCs w:val="28"/>
              </w:rPr>
              <w:t>II</w:t>
            </w:r>
            <w:r w:rsidRPr="00751B3F">
              <w:rPr>
                <w:b/>
                <w:color w:val="FFFFFF"/>
                <w:sz w:val="28"/>
                <w:szCs w:val="28"/>
              </w:rPr>
              <w:t xml:space="preserve">I:  </w:t>
            </w:r>
            <w:r>
              <w:rPr>
                <w:b/>
                <w:color w:val="FFFFFF"/>
                <w:sz w:val="28"/>
                <w:szCs w:val="28"/>
              </w:rPr>
              <w:t>Formation, Staffing, and Organization</w:t>
            </w:r>
          </w:p>
        </w:tc>
      </w:tr>
      <w:tr w:rsidR="00A9040A" w:rsidRPr="003D0C10" w14:paraId="2CDB2E1E" w14:textId="77777777">
        <w:trPr>
          <w:trHeight w:hRule="exact" w:val="360"/>
        </w:trPr>
        <w:tc>
          <w:tcPr>
            <w:tcW w:w="10188" w:type="dxa"/>
            <w:gridSpan w:val="6"/>
            <w:shd w:val="clear" w:color="auto" w:fill="F2F2F2"/>
            <w:vAlign w:val="center"/>
          </w:tcPr>
          <w:p w14:paraId="5B8F8B2D" w14:textId="77777777" w:rsidR="00A9040A" w:rsidRPr="003D0C10" w:rsidRDefault="00A9040A" w:rsidP="00C84FB7">
            <w:pPr>
              <w:spacing w:after="0" w:line="240" w:lineRule="auto"/>
              <w:rPr>
                <w:b/>
                <w:sz w:val="24"/>
                <w:szCs w:val="24"/>
              </w:rPr>
            </w:pPr>
            <w:r>
              <w:rPr>
                <w:b/>
                <w:sz w:val="24"/>
                <w:szCs w:val="24"/>
              </w:rPr>
              <w:t>Membership Criteria:</w:t>
            </w:r>
          </w:p>
        </w:tc>
      </w:tr>
      <w:tr w:rsidR="00A9040A" w:rsidRPr="0061330B" w14:paraId="7E194B65" w14:textId="77777777">
        <w:trPr>
          <w:trHeight w:val="360"/>
        </w:trPr>
        <w:tc>
          <w:tcPr>
            <w:tcW w:w="10188" w:type="dxa"/>
            <w:gridSpan w:val="6"/>
            <w:shd w:val="clear" w:color="auto" w:fill="auto"/>
            <w:vAlign w:val="center"/>
          </w:tcPr>
          <w:tbl>
            <w:tblPr>
              <w:tblW w:w="0" w:type="auto"/>
              <w:tblBorders>
                <w:top w:val="nil"/>
                <w:left w:val="nil"/>
                <w:bottom w:val="nil"/>
                <w:right w:val="nil"/>
              </w:tblBorders>
              <w:tblLayout w:type="fixed"/>
              <w:tblLook w:val="0000" w:firstRow="0" w:lastRow="0" w:firstColumn="0" w:lastColumn="0" w:noHBand="0" w:noVBand="0"/>
            </w:tblPr>
            <w:tblGrid>
              <w:gridCol w:w="9950"/>
            </w:tblGrid>
            <w:tr w:rsidR="00A9040A" w:rsidRPr="00AA7C1F" w14:paraId="4FCADBAB" w14:textId="77777777">
              <w:trPr>
                <w:trHeight w:val="180"/>
              </w:trPr>
              <w:tc>
                <w:tcPr>
                  <w:tcW w:w="9950" w:type="dxa"/>
                </w:tcPr>
                <w:p w14:paraId="6F84F688" w14:textId="77777777" w:rsidR="00C84FB7" w:rsidRPr="003A7548" w:rsidRDefault="00C84FB7" w:rsidP="00C84FB7">
                  <w:pPr>
                    <w:spacing w:after="0" w:line="240" w:lineRule="auto"/>
                    <w:ind w:left="-106"/>
                    <w:rPr>
                      <w:sz w:val="24"/>
                      <w:szCs w:val="24"/>
                    </w:rPr>
                  </w:pPr>
                  <w:r w:rsidRPr="003A7548">
                    <w:rPr>
                      <w:sz w:val="24"/>
                      <w:szCs w:val="24"/>
                    </w:rPr>
                    <w:t>Each GNSO Stakeholder Group and/or Constituency will identify one primary and one alternate member to serve on the GNSO Review Working Group. Stakeholder Group and Constituencies are asked to identify members that have knowledge of and experience with the GNSO Review and/or GNSO operating procedures and/or processes (for example, previous members of the GNSO Review Working Party</w:t>
                  </w:r>
                  <w:r>
                    <w:rPr>
                      <w:sz w:val="24"/>
                      <w:szCs w:val="24"/>
                    </w:rPr>
                    <w:t xml:space="preserve"> and current members of the SCI</w:t>
                  </w:r>
                  <w:r w:rsidRPr="003A7548">
                    <w:rPr>
                      <w:sz w:val="24"/>
                      <w:szCs w:val="24"/>
                    </w:rPr>
                    <w:t xml:space="preserve">). </w:t>
                  </w:r>
                </w:p>
                <w:p w14:paraId="5AF2C41A" w14:textId="77777777" w:rsidR="00C84FB7" w:rsidRDefault="00C84FB7" w:rsidP="00C84FB7">
                  <w:pPr>
                    <w:widowControl w:val="0"/>
                    <w:autoSpaceDE w:val="0"/>
                    <w:autoSpaceDN w:val="0"/>
                    <w:adjustRightInd w:val="0"/>
                    <w:spacing w:after="0" w:line="240" w:lineRule="auto"/>
                    <w:rPr>
                      <w:sz w:val="24"/>
                      <w:szCs w:val="24"/>
                    </w:rPr>
                  </w:pPr>
                </w:p>
                <w:p w14:paraId="2E5A0DA9" w14:textId="77777777" w:rsidR="00877A04" w:rsidRPr="00DF3CD2" w:rsidRDefault="00C84FB7" w:rsidP="00C84FB7">
                  <w:pPr>
                    <w:widowControl w:val="0"/>
                    <w:autoSpaceDE w:val="0"/>
                    <w:autoSpaceDN w:val="0"/>
                    <w:adjustRightInd w:val="0"/>
                    <w:spacing w:after="0" w:line="240" w:lineRule="auto"/>
                    <w:ind w:left="-106"/>
                    <w:rPr>
                      <w:rFonts w:eastAsia="Times New Roman"/>
                    </w:rPr>
                  </w:pPr>
                  <w:r w:rsidRPr="003A7548">
                    <w:rPr>
                      <w:sz w:val="24"/>
                      <w:szCs w:val="24"/>
                    </w:rPr>
                    <w:t>In addition, anyone interested will be able to join this working group as a participant</w:t>
                  </w:r>
                  <w:r>
                    <w:rPr>
                      <w:sz w:val="24"/>
                      <w:szCs w:val="24"/>
                    </w:rPr>
                    <w:t xml:space="preserve"> or observer</w:t>
                  </w:r>
                  <w:r w:rsidRPr="003A7548">
                    <w:rPr>
                      <w:sz w:val="24"/>
                      <w:szCs w:val="24"/>
                    </w:rPr>
                    <w:t>.</w:t>
                  </w:r>
                </w:p>
              </w:tc>
            </w:tr>
          </w:tbl>
          <w:p w14:paraId="345A0FB4" w14:textId="77777777" w:rsidR="00A9040A" w:rsidRDefault="00A9040A" w:rsidP="00C84FB7">
            <w:pPr>
              <w:spacing w:after="0" w:line="240" w:lineRule="auto"/>
              <w:rPr>
                <w:sz w:val="24"/>
                <w:szCs w:val="24"/>
              </w:rPr>
            </w:pPr>
          </w:p>
        </w:tc>
      </w:tr>
      <w:tr w:rsidR="00A9040A" w:rsidRPr="003D0C10" w14:paraId="4685CABB" w14:textId="77777777">
        <w:trPr>
          <w:trHeight w:hRule="exact" w:val="360"/>
        </w:trPr>
        <w:tc>
          <w:tcPr>
            <w:tcW w:w="10188" w:type="dxa"/>
            <w:gridSpan w:val="6"/>
            <w:shd w:val="clear" w:color="auto" w:fill="F2F2F2"/>
            <w:vAlign w:val="center"/>
          </w:tcPr>
          <w:p w14:paraId="2B6E6E2F" w14:textId="77777777" w:rsidR="00A9040A" w:rsidRPr="003D0C10" w:rsidRDefault="00A9040A" w:rsidP="00C84FB7">
            <w:pPr>
              <w:spacing w:after="0" w:line="240" w:lineRule="auto"/>
              <w:rPr>
                <w:b/>
                <w:sz w:val="24"/>
                <w:szCs w:val="24"/>
              </w:rPr>
            </w:pPr>
            <w:r>
              <w:rPr>
                <w:b/>
                <w:sz w:val="24"/>
                <w:szCs w:val="24"/>
              </w:rPr>
              <w:t>Group Formation, Dependencies, &amp; Dissolution:</w:t>
            </w:r>
          </w:p>
        </w:tc>
      </w:tr>
      <w:tr w:rsidR="00A9040A" w:rsidRPr="0061330B" w14:paraId="0B3F7137" w14:textId="77777777">
        <w:trPr>
          <w:trHeight w:val="360"/>
        </w:trPr>
        <w:tc>
          <w:tcPr>
            <w:tcW w:w="10188" w:type="dxa"/>
            <w:gridSpan w:val="6"/>
            <w:shd w:val="clear" w:color="auto" w:fill="auto"/>
            <w:vAlign w:val="center"/>
          </w:tcPr>
          <w:p w14:paraId="15BF309E" w14:textId="77777777" w:rsidR="00C84FB7" w:rsidRPr="003A7548" w:rsidRDefault="00C84FB7" w:rsidP="00C84FB7">
            <w:pPr>
              <w:pStyle w:val="TableParagraph"/>
              <w:ind w:right="208"/>
              <w:rPr>
                <w:rFonts w:ascii="Calibri" w:eastAsia="Calibri" w:hAnsi="Calibri" w:cs="Calibri"/>
                <w:sz w:val="24"/>
                <w:szCs w:val="24"/>
              </w:rPr>
            </w:pPr>
            <w:r w:rsidRPr="003A7548">
              <w:rPr>
                <w:rFonts w:ascii="Calibri" w:eastAsia="Calibri" w:hAnsi="Calibri" w:cs="Calibri"/>
                <w:sz w:val="24"/>
                <w:szCs w:val="24"/>
              </w:rPr>
              <w:t>The</w:t>
            </w:r>
            <w:r w:rsidRPr="003A7548">
              <w:rPr>
                <w:rFonts w:ascii="Calibri" w:eastAsia="Calibri" w:hAnsi="Calibri" w:cs="Calibri"/>
                <w:spacing w:val="-2"/>
                <w:sz w:val="24"/>
                <w:szCs w:val="24"/>
              </w:rPr>
              <w:t xml:space="preserve"> </w:t>
            </w:r>
            <w:r w:rsidRPr="003A7548">
              <w:rPr>
                <w:rFonts w:ascii="Calibri" w:eastAsia="Calibri" w:hAnsi="Calibri" w:cs="Calibri"/>
                <w:spacing w:val="-1"/>
                <w:sz w:val="24"/>
                <w:szCs w:val="24"/>
              </w:rPr>
              <w:t>GNSO</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should circulate</w:t>
            </w:r>
            <w:r w:rsidRPr="003A7548">
              <w:rPr>
                <w:rFonts w:ascii="Calibri" w:eastAsia="Calibri" w:hAnsi="Calibri" w:cs="Calibri"/>
                <w:sz w:val="24"/>
                <w:szCs w:val="24"/>
              </w:rPr>
              <w:t xml:space="preserve"> a </w:t>
            </w:r>
            <w:r w:rsidRPr="003A7548">
              <w:rPr>
                <w:rFonts w:ascii="Calibri" w:eastAsia="Calibri" w:hAnsi="Calibri" w:cs="Calibri"/>
                <w:spacing w:val="-1"/>
                <w:sz w:val="24"/>
                <w:szCs w:val="24"/>
              </w:rPr>
              <w:t xml:space="preserve">‘Call </w:t>
            </w:r>
            <w:proofErr w:type="gramStart"/>
            <w:r w:rsidRPr="003A7548">
              <w:rPr>
                <w:rFonts w:ascii="Calibri" w:eastAsia="Calibri" w:hAnsi="Calibri" w:cs="Calibri"/>
                <w:sz w:val="24"/>
                <w:szCs w:val="24"/>
              </w:rPr>
              <w:t>For</w:t>
            </w:r>
            <w:proofErr w:type="gramEnd"/>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Volunteers’</w:t>
            </w:r>
            <w:r w:rsidRPr="003A7548">
              <w:rPr>
                <w:rFonts w:ascii="Calibri" w:eastAsia="Calibri" w:hAnsi="Calibri" w:cs="Calibri"/>
                <w:sz w:val="24"/>
                <w:szCs w:val="24"/>
              </w:rPr>
              <w:t xml:space="preserve"> as</w:t>
            </w:r>
            <w:r w:rsidRPr="003A7548">
              <w:rPr>
                <w:rFonts w:ascii="Calibri" w:eastAsia="Calibri" w:hAnsi="Calibri" w:cs="Calibri"/>
                <w:spacing w:val="-2"/>
                <w:sz w:val="24"/>
                <w:szCs w:val="24"/>
              </w:rPr>
              <w:t xml:space="preserve"> </w:t>
            </w:r>
            <w:r w:rsidRPr="003A7548">
              <w:rPr>
                <w:rFonts w:ascii="Calibri" w:eastAsia="Calibri" w:hAnsi="Calibri" w:cs="Calibri"/>
                <w:sz w:val="24"/>
                <w:szCs w:val="24"/>
              </w:rPr>
              <w:t>widely</w:t>
            </w:r>
            <w:r w:rsidRPr="003A7548">
              <w:rPr>
                <w:rFonts w:ascii="Calibri" w:eastAsia="Calibri" w:hAnsi="Calibri" w:cs="Calibri"/>
                <w:spacing w:val="-3"/>
                <w:sz w:val="24"/>
                <w:szCs w:val="24"/>
              </w:rPr>
              <w:t xml:space="preserve"> </w:t>
            </w:r>
            <w:r w:rsidRPr="003A7548">
              <w:rPr>
                <w:rFonts w:ascii="Calibri" w:eastAsia="Calibri" w:hAnsi="Calibri" w:cs="Calibri"/>
                <w:spacing w:val="-1"/>
                <w:sz w:val="24"/>
                <w:szCs w:val="24"/>
              </w:rPr>
              <w:t>as</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possible</w:t>
            </w:r>
            <w:r w:rsidRPr="003A7548">
              <w:rPr>
                <w:rFonts w:ascii="Calibri" w:eastAsia="Calibri" w:hAnsi="Calibri" w:cs="Calibri"/>
                <w:spacing w:val="-3"/>
                <w:sz w:val="24"/>
                <w:szCs w:val="24"/>
              </w:rPr>
              <w:t xml:space="preserve"> </w:t>
            </w:r>
            <w:r w:rsidRPr="003A7548">
              <w:rPr>
                <w:rFonts w:ascii="Calibri" w:eastAsia="Calibri" w:hAnsi="Calibri" w:cs="Calibri"/>
                <w:sz w:val="24"/>
                <w:szCs w:val="24"/>
              </w:rPr>
              <w:t xml:space="preserve">in </w:t>
            </w:r>
            <w:r w:rsidRPr="003A7548">
              <w:rPr>
                <w:rFonts w:ascii="Calibri" w:eastAsia="Calibri" w:hAnsi="Calibri" w:cs="Calibri"/>
                <w:spacing w:val="-1"/>
                <w:sz w:val="24"/>
                <w:szCs w:val="24"/>
              </w:rPr>
              <w:t>order</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to ensure</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 xml:space="preserve">broad representation and participation </w:t>
            </w:r>
            <w:r w:rsidRPr="003A7548">
              <w:rPr>
                <w:rFonts w:ascii="Calibri" w:eastAsia="Calibri" w:hAnsi="Calibri" w:cs="Calibri"/>
                <w:sz w:val="24"/>
                <w:szCs w:val="24"/>
              </w:rPr>
              <w:t>in</w:t>
            </w:r>
            <w:r w:rsidRPr="003A7548">
              <w:rPr>
                <w:rFonts w:ascii="Calibri" w:eastAsia="Calibri" w:hAnsi="Calibri" w:cs="Calibri"/>
                <w:spacing w:val="75"/>
                <w:sz w:val="24"/>
                <w:szCs w:val="24"/>
              </w:rPr>
              <w:t xml:space="preserve"> </w:t>
            </w:r>
            <w:r w:rsidRPr="003A7548">
              <w:rPr>
                <w:rFonts w:ascii="Calibri" w:eastAsia="Calibri" w:hAnsi="Calibri" w:cs="Calibri"/>
                <w:sz w:val="24"/>
                <w:szCs w:val="24"/>
              </w:rPr>
              <w:t xml:space="preserve">the </w:t>
            </w:r>
            <w:r w:rsidRPr="003A7548">
              <w:rPr>
                <w:rFonts w:ascii="Calibri" w:eastAsia="Calibri" w:hAnsi="Calibri" w:cs="Calibri"/>
                <w:spacing w:val="-1"/>
                <w:sz w:val="24"/>
                <w:szCs w:val="24"/>
              </w:rPr>
              <w:t>Working Group,</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including:</w:t>
            </w:r>
          </w:p>
          <w:p w14:paraId="62B8D837" w14:textId="77777777" w:rsidR="00C84FB7" w:rsidRPr="003A7548" w:rsidRDefault="00C84FB7" w:rsidP="00C84FB7">
            <w:pPr>
              <w:pStyle w:val="TableParagraph"/>
              <w:rPr>
                <w:rFonts w:ascii="Calibri" w:eastAsia="Calibri" w:hAnsi="Calibri" w:cs="Calibri"/>
                <w:sz w:val="24"/>
                <w:szCs w:val="24"/>
              </w:rPr>
            </w:pPr>
          </w:p>
          <w:p w14:paraId="684BA65F" w14:textId="77777777" w:rsidR="00C84FB7" w:rsidRPr="003A7548" w:rsidRDefault="00C84FB7" w:rsidP="00C84FB7">
            <w:pPr>
              <w:pStyle w:val="ListParagraph"/>
              <w:widowControl w:val="0"/>
              <w:numPr>
                <w:ilvl w:val="0"/>
                <w:numId w:val="18"/>
              </w:numPr>
              <w:tabs>
                <w:tab w:val="left" w:pos="899"/>
              </w:tabs>
              <w:ind w:right="375"/>
              <w:contextualSpacing w:val="0"/>
              <w:rPr>
                <w:rFonts w:ascii="Calibri" w:eastAsia="Calibri" w:hAnsi="Calibri" w:cs="Calibri"/>
                <w:sz w:val="24"/>
                <w:szCs w:val="24"/>
              </w:rPr>
            </w:pPr>
            <w:r w:rsidRPr="003A7548">
              <w:rPr>
                <w:rFonts w:ascii="Calibri"/>
                <w:spacing w:val="-1"/>
                <w:sz w:val="24"/>
                <w:szCs w:val="24"/>
              </w:rPr>
              <w:t>Publication</w:t>
            </w:r>
            <w:r w:rsidRPr="003A7548">
              <w:rPr>
                <w:rFonts w:ascii="Calibri"/>
                <w:spacing w:val="-3"/>
                <w:sz w:val="24"/>
                <w:szCs w:val="24"/>
              </w:rPr>
              <w:t xml:space="preserve"> </w:t>
            </w:r>
            <w:r w:rsidRPr="003A7548">
              <w:rPr>
                <w:rFonts w:ascii="Calibri"/>
                <w:sz w:val="24"/>
                <w:szCs w:val="24"/>
              </w:rPr>
              <w:t>of</w:t>
            </w:r>
            <w:r w:rsidRPr="003A7548">
              <w:rPr>
                <w:rFonts w:ascii="Calibri"/>
                <w:spacing w:val="-3"/>
                <w:sz w:val="24"/>
                <w:szCs w:val="24"/>
              </w:rPr>
              <w:t xml:space="preserve"> </w:t>
            </w:r>
            <w:r w:rsidRPr="003A7548">
              <w:rPr>
                <w:rFonts w:ascii="Calibri"/>
                <w:spacing w:val="-1"/>
                <w:sz w:val="24"/>
                <w:szCs w:val="24"/>
              </w:rPr>
              <w:t>announcement</w:t>
            </w:r>
            <w:r w:rsidRPr="003A7548">
              <w:rPr>
                <w:rFonts w:ascii="Calibri"/>
                <w:sz w:val="24"/>
                <w:szCs w:val="24"/>
              </w:rPr>
              <w:t xml:space="preserve"> on</w:t>
            </w:r>
            <w:r w:rsidRPr="003A7548">
              <w:rPr>
                <w:rFonts w:ascii="Calibri"/>
                <w:spacing w:val="-1"/>
                <w:sz w:val="24"/>
                <w:szCs w:val="24"/>
              </w:rPr>
              <w:t xml:space="preserve"> relevant</w:t>
            </w:r>
            <w:r w:rsidRPr="003A7548">
              <w:rPr>
                <w:rFonts w:ascii="Calibri"/>
                <w:sz w:val="24"/>
                <w:szCs w:val="24"/>
              </w:rPr>
              <w:t xml:space="preserve"> </w:t>
            </w:r>
            <w:r w:rsidRPr="003A7548">
              <w:rPr>
                <w:rFonts w:ascii="Calibri" w:hAnsi="Calibri"/>
                <w:spacing w:val="-1"/>
                <w:sz w:val="24"/>
                <w:szCs w:val="24"/>
              </w:rPr>
              <w:t>ICANN web</w:t>
            </w:r>
            <w:r w:rsidRPr="003A7548">
              <w:rPr>
                <w:rFonts w:ascii="Calibri" w:hAnsi="Calibri"/>
                <w:spacing w:val="-3"/>
                <w:sz w:val="24"/>
                <w:szCs w:val="24"/>
              </w:rPr>
              <w:t xml:space="preserve"> </w:t>
            </w:r>
            <w:r w:rsidRPr="003A7548">
              <w:rPr>
                <w:rFonts w:ascii="Calibri" w:hAnsi="Calibri"/>
                <w:spacing w:val="-1"/>
                <w:sz w:val="24"/>
                <w:szCs w:val="24"/>
              </w:rPr>
              <w:t>sites</w:t>
            </w:r>
            <w:r w:rsidRPr="003A7548">
              <w:rPr>
                <w:rFonts w:ascii="Calibri" w:hAnsi="Calibri"/>
                <w:spacing w:val="1"/>
                <w:sz w:val="24"/>
                <w:szCs w:val="24"/>
              </w:rPr>
              <w:t xml:space="preserve"> </w:t>
            </w:r>
            <w:r w:rsidRPr="003A7548">
              <w:rPr>
                <w:rFonts w:ascii="Calibri" w:hAnsi="Calibri"/>
                <w:spacing w:val="-1"/>
                <w:sz w:val="24"/>
                <w:szCs w:val="24"/>
              </w:rPr>
              <w:t>including but</w:t>
            </w:r>
            <w:r w:rsidRPr="003A7548">
              <w:rPr>
                <w:rFonts w:ascii="Calibri" w:hAnsi="Calibri"/>
                <w:sz w:val="24"/>
                <w:szCs w:val="24"/>
              </w:rPr>
              <w:t xml:space="preserve"> </w:t>
            </w:r>
            <w:r w:rsidRPr="003A7548">
              <w:rPr>
                <w:rFonts w:ascii="Calibri" w:hAnsi="Calibri"/>
                <w:spacing w:val="-1"/>
                <w:sz w:val="24"/>
                <w:szCs w:val="24"/>
              </w:rPr>
              <w:t>not</w:t>
            </w:r>
            <w:r w:rsidRPr="003A7548">
              <w:rPr>
                <w:rFonts w:ascii="Calibri" w:hAnsi="Calibri"/>
                <w:sz w:val="24"/>
                <w:szCs w:val="24"/>
              </w:rPr>
              <w:t xml:space="preserve"> </w:t>
            </w:r>
            <w:r w:rsidRPr="003A7548">
              <w:rPr>
                <w:rFonts w:ascii="Calibri" w:hAnsi="Calibri"/>
                <w:spacing w:val="-1"/>
                <w:sz w:val="24"/>
                <w:szCs w:val="24"/>
              </w:rPr>
              <w:t>limited</w:t>
            </w:r>
            <w:r w:rsidRPr="003A7548">
              <w:rPr>
                <w:rFonts w:ascii="Calibri" w:hAnsi="Calibri"/>
                <w:sz w:val="24"/>
                <w:szCs w:val="24"/>
              </w:rPr>
              <w:t xml:space="preserve"> to the GNSO</w:t>
            </w:r>
            <w:r w:rsidRPr="003A7548">
              <w:rPr>
                <w:rFonts w:ascii="Calibri" w:hAnsi="Calibri"/>
                <w:spacing w:val="-1"/>
                <w:sz w:val="24"/>
                <w:szCs w:val="24"/>
              </w:rPr>
              <w:t>,</w:t>
            </w:r>
            <w:r w:rsidRPr="003A7548">
              <w:rPr>
                <w:rFonts w:ascii="Calibri" w:hAnsi="Calibri"/>
                <w:sz w:val="24"/>
                <w:szCs w:val="24"/>
              </w:rPr>
              <w:t xml:space="preserve"> </w:t>
            </w:r>
            <w:r w:rsidRPr="003A7548">
              <w:rPr>
                <w:rFonts w:ascii="Calibri" w:hAnsi="Calibri"/>
                <w:spacing w:val="-1"/>
                <w:sz w:val="24"/>
                <w:szCs w:val="24"/>
              </w:rPr>
              <w:t>GAC,</w:t>
            </w:r>
            <w:r w:rsidRPr="003A7548">
              <w:rPr>
                <w:rFonts w:ascii="Calibri" w:hAnsi="Calibri"/>
                <w:sz w:val="24"/>
                <w:szCs w:val="24"/>
              </w:rPr>
              <w:t xml:space="preserve"> and</w:t>
            </w:r>
            <w:r w:rsidRPr="003A7548">
              <w:rPr>
                <w:rFonts w:ascii="Calibri" w:hAnsi="Calibri"/>
                <w:spacing w:val="-4"/>
                <w:sz w:val="24"/>
                <w:szCs w:val="24"/>
              </w:rPr>
              <w:t xml:space="preserve"> </w:t>
            </w:r>
            <w:r w:rsidRPr="003A7548">
              <w:rPr>
                <w:rFonts w:ascii="Calibri" w:hAnsi="Calibri"/>
                <w:sz w:val="24"/>
                <w:szCs w:val="24"/>
              </w:rPr>
              <w:t>other</w:t>
            </w:r>
            <w:r w:rsidRPr="003A7548">
              <w:rPr>
                <w:rFonts w:ascii="Calibri" w:hAnsi="Calibri"/>
                <w:spacing w:val="-3"/>
                <w:sz w:val="24"/>
                <w:szCs w:val="24"/>
              </w:rPr>
              <w:t xml:space="preserve"> </w:t>
            </w:r>
            <w:r w:rsidRPr="003A7548">
              <w:rPr>
                <w:rFonts w:ascii="Calibri" w:hAnsi="Calibri"/>
                <w:spacing w:val="-1"/>
                <w:sz w:val="24"/>
                <w:szCs w:val="24"/>
              </w:rPr>
              <w:t>Supporting Organizations</w:t>
            </w:r>
            <w:r w:rsidRPr="003A7548">
              <w:rPr>
                <w:rFonts w:ascii="Calibri" w:hAnsi="Calibri"/>
                <w:sz w:val="24"/>
                <w:szCs w:val="24"/>
              </w:rPr>
              <w:t xml:space="preserve"> and</w:t>
            </w:r>
            <w:r w:rsidRPr="003A7548">
              <w:rPr>
                <w:rFonts w:ascii="Calibri" w:hAnsi="Calibri"/>
                <w:spacing w:val="-4"/>
                <w:sz w:val="24"/>
                <w:szCs w:val="24"/>
              </w:rPr>
              <w:t xml:space="preserve"> </w:t>
            </w:r>
            <w:r w:rsidRPr="003A7548">
              <w:rPr>
                <w:rFonts w:ascii="Calibri" w:hAnsi="Calibri"/>
                <w:spacing w:val="-1"/>
                <w:sz w:val="24"/>
                <w:szCs w:val="24"/>
              </w:rPr>
              <w:t>Advisory</w:t>
            </w:r>
            <w:r w:rsidRPr="003A7548">
              <w:rPr>
                <w:rFonts w:ascii="Calibri" w:hAnsi="Calibri"/>
                <w:sz w:val="24"/>
                <w:szCs w:val="24"/>
              </w:rPr>
              <w:t xml:space="preserve"> </w:t>
            </w:r>
            <w:r w:rsidRPr="003A7548">
              <w:rPr>
                <w:rFonts w:ascii="Calibri" w:hAnsi="Calibri"/>
                <w:spacing w:val="-2"/>
                <w:sz w:val="24"/>
                <w:szCs w:val="24"/>
              </w:rPr>
              <w:t>Committee</w:t>
            </w:r>
            <w:r w:rsidRPr="003A7548">
              <w:rPr>
                <w:rFonts w:ascii="Calibri" w:hAnsi="Calibri"/>
                <w:sz w:val="24"/>
                <w:szCs w:val="24"/>
              </w:rPr>
              <w:t xml:space="preserve"> </w:t>
            </w:r>
            <w:r w:rsidRPr="003A7548">
              <w:rPr>
                <w:rFonts w:ascii="Calibri" w:hAnsi="Calibri"/>
                <w:spacing w:val="-1"/>
                <w:sz w:val="24"/>
                <w:szCs w:val="24"/>
              </w:rPr>
              <w:t>web</w:t>
            </w:r>
            <w:r w:rsidRPr="003A7548">
              <w:rPr>
                <w:rFonts w:ascii="Calibri" w:hAnsi="Calibri"/>
                <w:sz w:val="24"/>
                <w:szCs w:val="24"/>
              </w:rPr>
              <w:t xml:space="preserve"> </w:t>
            </w:r>
            <w:r w:rsidRPr="003A7548">
              <w:rPr>
                <w:rFonts w:ascii="Calibri" w:hAnsi="Calibri"/>
                <w:spacing w:val="-1"/>
                <w:sz w:val="24"/>
                <w:szCs w:val="24"/>
              </w:rPr>
              <w:t>pages;</w:t>
            </w:r>
            <w:r w:rsidRPr="003A7548">
              <w:rPr>
                <w:rFonts w:ascii="Calibri" w:hAnsi="Calibri"/>
                <w:spacing w:val="1"/>
                <w:sz w:val="24"/>
                <w:szCs w:val="24"/>
              </w:rPr>
              <w:t xml:space="preserve"> </w:t>
            </w:r>
            <w:r w:rsidRPr="003A7548">
              <w:rPr>
                <w:rFonts w:ascii="Calibri" w:hAnsi="Calibri"/>
                <w:sz w:val="24"/>
                <w:szCs w:val="24"/>
              </w:rPr>
              <w:t>and</w:t>
            </w:r>
          </w:p>
          <w:p w14:paraId="393A7609" w14:textId="77777777" w:rsidR="00C84FB7" w:rsidRPr="003A7548" w:rsidRDefault="00C84FB7" w:rsidP="00C84FB7">
            <w:pPr>
              <w:pStyle w:val="ListParagraph"/>
              <w:widowControl w:val="0"/>
              <w:numPr>
                <w:ilvl w:val="0"/>
                <w:numId w:val="18"/>
              </w:numPr>
              <w:tabs>
                <w:tab w:val="left" w:pos="899"/>
              </w:tabs>
              <w:ind w:right="407"/>
              <w:contextualSpacing w:val="0"/>
              <w:rPr>
                <w:rFonts w:ascii="Calibri" w:eastAsia="Calibri" w:hAnsi="Calibri" w:cs="Calibri"/>
                <w:sz w:val="24"/>
                <w:szCs w:val="24"/>
              </w:rPr>
            </w:pPr>
            <w:r w:rsidRPr="003A7548">
              <w:rPr>
                <w:rFonts w:ascii="Calibri" w:hAnsi="Calibri"/>
                <w:spacing w:val="-1"/>
                <w:sz w:val="24"/>
                <w:szCs w:val="24"/>
              </w:rPr>
              <w:t xml:space="preserve">Distribution </w:t>
            </w:r>
            <w:r w:rsidRPr="003A7548">
              <w:rPr>
                <w:rFonts w:ascii="Calibri" w:hAnsi="Calibri"/>
                <w:sz w:val="24"/>
                <w:szCs w:val="24"/>
              </w:rPr>
              <w:t>of</w:t>
            </w:r>
            <w:r w:rsidRPr="003A7548">
              <w:rPr>
                <w:rFonts w:ascii="Calibri" w:hAnsi="Calibri"/>
                <w:spacing w:val="-3"/>
                <w:sz w:val="24"/>
                <w:szCs w:val="24"/>
              </w:rPr>
              <w:t xml:space="preserve"> </w:t>
            </w:r>
            <w:r w:rsidRPr="003A7548">
              <w:rPr>
                <w:rFonts w:ascii="Calibri" w:hAnsi="Calibri"/>
                <w:spacing w:val="-1"/>
                <w:sz w:val="24"/>
                <w:szCs w:val="24"/>
              </w:rPr>
              <w:t>the</w:t>
            </w:r>
            <w:r w:rsidRPr="003A7548">
              <w:rPr>
                <w:rFonts w:ascii="Calibri" w:hAnsi="Calibri"/>
                <w:spacing w:val="-2"/>
                <w:sz w:val="24"/>
                <w:szCs w:val="24"/>
              </w:rPr>
              <w:t xml:space="preserve"> </w:t>
            </w:r>
            <w:r w:rsidRPr="003A7548">
              <w:rPr>
                <w:rFonts w:ascii="Calibri" w:hAnsi="Calibri"/>
                <w:spacing w:val="-1"/>
                <w:sz w:val="24"/>
                <w:szCs w:val="24"/>
              </w:rPr>
              <w:t>announcement</w:t>
            </w:r>
            <w:r w:rsidRPr="003A7548">
              <w:rPr>
                <w:rFonts w:ascii="Calibri" w:hAnsi="Calibri"/>
                <w:sz w:val="24"/>
                <w:szCs w:val="24"/>
              </w:rPr>
              <w:t xml:space="preserve"> </w:t>
            </w:r>
            <w:r w:rsidRPr="003A7548">
              <w:rPr>
                <w:rFonts w:ascii="Calibri" w:hAnsi="Calibri"/>
                <w:spacing w:val="-1"/>
                <w:sz w:val="24"/>
                <w:szCs w:val="24"/>
              </w:rPr>
              <w:t>to GNSO</w:t>
            </w:r>
            <w:r w:rsidRPr="003A7548">
              <w:rPr>
                <w:rFonts w:ascii="Calibri" w:hAnsi="Calibri"/>
                <w:sz w:val="24"/>
                <w:szCs w:val="24"/>
              </w:rPr>
              <w:t xml:space="preserve"> </w:t>
            </w:r>
            <w:r w:rsidRPr="003A7548">
              <w:rPr>
                <w:rFonts w:ascii="Calibri" w:hAnsi="Calibri"/>
                <w:spacing w:val="-1"/>
                <w:sz w:val="24"/>
                <w:szCs w:val="24"/>
              </w:rPr>
              <w:t>Stakeholder</w:t>
            </w:r>
            <w:r w:rsidRPr="003A7548">
              <w:rPr>
                <w:rFonts w:ascii="Calibri" w:hAnsi="Calibri"/>
                <w:sz w:val="24"/>
                <w:szCs w:val="24"/>
              </w:rPr>
              <w:t xml:space="preserve"> </w:t>
            </w:r>
            <w:r w:rsidRPr="003A7548">
              <w:rPr>
                <w:rFonts w:ascii="Calibri" w:hAnsi="Calibri"/>
                <w:spacing w:val="-1"/>
                <w:sz w:val="24"/>
                <w:szCs w:val="24"/>
              </w:rPr>
              <w:t>Groups,</w:t>
            </w:r>
            <w:r w:rsidRPr="003A7548">
              <w:rPr>
                <w:rFonts w:ascii="Calibri" w:hAnsi="Calibri"/>
                <w:sz w:val="24"/>
                <w:szCs w:val="24"/>
              </w:rPr>
              <w:t xml:space="preserve"> </w:t>
            </w:r>
            <w:r w:rsidRPr="003A7548">
              <w:rPr>
                <w:rFonts w:ascii="Calibri" w:hAnsi="Calibri"/>
                <w:spacing w:val="-1"/>
                <w:sz w:val="24"/>
                <w:szCs w:val="24"/>
              </w:rPr>
              <w:t>Constituencies</w:t>
            </w:r>
            <w:r w:rsidRPr="003A7548">
              <w:rPr>
                <w:rFonts w:ascii="Calibri" w:hAnsi="Calibri"/>
                <w:spacing w:val="-2"/>
                <w:sz w:val="24"/>
                <w:szCs w:val="24"/>
              </w:rPr>
              <w:t xml:space="preserve"> </w:t>
            </w:r>
            <w:r w:rsidRPr="003A7548">
              <w:rPr>
                <w:rFonts w:ascii="Calibri" w:hAnsi="Calibri"/>
                <w:spacing w:val="-1"/>
                <w:sz w:val="24"/>
                <w:szCs w:val="24"/>
              </w:rPr>
              <w:t xml:space="preserve">and </w:t>
            </w:r>
            <w:r w:rsidRPr="003A7548">
              <w:rPr>
                <w:rFonts w:ascii="Calibri" w:hAnsi="Calibri"/>
                <w:sz w:val="24"/>
                <w:szCs w:val="24"/>
              </w:rPr>
              <w:t>other</w:t>
            </w:r>
            <w:r w:rsidRPr="003A7548">
              <w:rPr>
                <w:rFonts w:ascii="Calibri" w:hAnsi="Calibri"/>
                <w:spacing w:val="55"/>
                <w:sz w:val="24"/>
                <w:szCs w:val="24"/>
              </w:rPr>
              <w:t xml:space="preserve"> </w:t>
            </w:r>
            <w:r w:rsidRPr="003A7548">
              <w:rPr>
                <w:rFonts w:ascii="Calibri" w:hAnsi="Calibri"/>
                <w:spacing w:val="-1"/>
                <w:sz w:val="24"/>
                <w:szCs w:val="24"/>
              </w:rPr>
              <w:t>ICANN Supporting Organizations</w:t>
            </w:r>
            <w:r w:rsidRPr="003A7548">
              <w:rPr>
                <w:rFonts w:ascii="Calibri" w:hAnsi="Calibri"/>
                <w:sz w:val="24"/>
                <w:szCs w:val="24"/>
              </w:rPr>
              <w:t xml:space="preserve"> and</w:t>
            </w:r>
            <w:r w:rsidRPr="003A7548">
              <w:rPr>
                <w:rFonts w:ascii="Calibri" w:hAnsi="Calibri"/>
                <w:spacing w:val="-2"/>
                <w:sz w:val="24"/>
                <w:szCs w:val="24"/>
              </w:rPr>
              <w:t xml:space="preserve"> </w:t>
            </w:r>
            <w:r w:rsidRPr="003A7548">
              <w:rPr>
                <w:rFonts w:ascii="Calibri" w:hAnsi="Calibri"/>
                <w:spacing w:val="-1"/>
                <w:sz w:val="24"/>
                <w:szCs w:val="24"/>
              </w:rPr>
              <w:t>Advisory</w:t>
            </w:r>
            <w:r w:rsidRPr="003A7548">
              <w:rPr>
                <w:rFonts w:ascii="Calibri" w:hAnsi="Calibri"/>
                <w:sz w:val="24"/>
                <w:szCs w:val="24"/>
              </w:rPr>
              <w:t xml:space="preserve"> </w:t>
            </w:r>
            <w:r w:rsidRPr="003A7548">
              <w:rPr>
                <w:rFonts w:ascii="Calibri" w:hAnsi="Calibri"/>
                <w:spacing w:val="-2"/>
                <w:sz w:val="24"/>
                <w:szCs w:val="24"/>
              </w:rPr>
              <w:t>Committees.</w:t>
            </w:r>
          </w:p>
          <w:p w14:paraId="12CF03D9" w14:textId="77777777" w:rsidR="00C84FB7" w:rsidRPr="003A7548" w:rsidRDefault="00C84FB7" w:rsidP="00C84FB7">
            <w:pPr>
              <w:spacing w:after="0" w:line="240" w:lineRule="auto"/>
              <w:rPr>
                <w:spacing w:val="-2"/>
                <w:sz w:val="24"/>
                <w:szCs w:val="24"/>
              </w:rPr>
            </w:pPr>
          </w:p>
          <w:p w14:paraId="2AD367BC" w14:textId="77777777" w:rsidR="00A9040A" w:rsidRPr="00DF3CD2" w:rsidRDefault="00C84FB7" w:rsidP="00C84FB7">
            <w:pPr>
              <w:spacing w:after="0" w:line="240" w:lineRule="auto"/>
              <w:rPr>
                <w:rFonts w:ascii="Times" w:eastAsia="Times New Roman" w:hAnsi="Times"/>
                <w:sz w:val="23"/>
                <w:szCs w:val="23"/>
              </w:rPr>
            </w:pPr>
            <w:r w:rsidRPr="003A7548">
              <w:rPr>
                <w:rFonts w:cs="Calibri"/>
                <w:spacing w:val="-1"/>
                <w:sz w:val="24"/>
                <w:szCs w:val="24"/>
              </w:rPr>
              <w:t xml:space="preserve">The methodology used by the </w:t>
            </w:r>
            <w:r>
              <w:rPr>
                <w:rFonts w:cs="Calibri"/>
                <w:spacing w:val="-1"/>
                <w:sz w:val="24"/>
                <w:szCs w:val="24"/>
              </w:rPr>
              <w:t>GNSO Review Working Group</w:t>
            </w:r>
            <w:r w:rsidRPr="003A7548">
              <w:rPr>
                <w:rFonts w:cs="Calibri"/>
                <w:spacing w:val="-1"/>
                <w:sz w:val="24"/>
                <w:szCs w:val="24"/>
              </w:rPr>
              <w:t xml:space="preserve"> must be transparent, consistent with the GNSO </w:t>
            </w:r>
            <w:r>
              <w:rPr>
                <w:rFonts w:cs="Calibri"/>
                <w:spacing w:val="-1"/>
                <w:sz w:val="24"/>
                <w:szCs w:val="24"/>
              </w:rPr>
              <w:t>Working Group Guidelines</w:t>
            </w:r>
            <w:r w:rsidRPr="003A7548">
              <w:rPr>
                <w:rFonts w:cs="Calibri"/>
                <w:spacing w:val="-1"/>
                <w:sz w:val="24"/>
                <w:szCs w:val="24"/>
              </w:rPr>
              <w:t>, and take into consideration capacity to ensure adequate resourcing from all stakeholders.</w:t>
            </w:r>
          </w:p>
        </w:tc>
      </w:tr>
      <w:tr w:rsidR="00A9040A" w:rsidRPr="003D0C10" w14:paraId="078EA240" w14:textId="77777777">
        <w:trPr>
          <w:trHeight w:hRule="exact" w:val="360"/>
        </w:trPr>
        <w:tc>
          <w:tcPr>
            <w:tcW w:w="10188" w:type="dxa"/>
            <w:gridSpan w:val="6"/>
            <w:shd w:val="clear" w:color="auto" w:fill="F2F2F2"/>
            <w:vAlign w:val="center"/>
          </w:tcPr>
          <w:p w14:paraId="1BE6FD43" w14:textId="77777777" w:rsidR="00A9040A" w:rsidRPr="003D0C10" w:rsidRDefault="00A9040A" w:rsidP="00C84FB7">
            <w:pPr>
              <w:spacing w:after="0" w:line="240" w:lineRule="auto"/>
              <w:rPr>
                <w:b/>
                <w:sz w:val="24"/>
                <w:szCs w:val="24"/>
              </w:rPr>
            </w:pPr>
            <w:r>
              <w:rPr>
                <w:b/>
                <w:sz w:val="24"/>
                <w:szCs w:val="24"/>
              </w:rPr>
              <w:lastRenderedPageBreak/>
              <w:t>Working Group Roles, Functions, &amp; Duties:</w:t>
            </w:r>
          </w:p>
        </w:tc>
      </w:tr>
      <w:tr w:rsidR="00A9040A" w:rsidRPr="0061330B" w14:paraId="67BB26AA" w14:textId="77777777">
        <w:trPr>
          <w:trHeight w:val="360"/>
        </w:trPr>
        <w:tc>
          <w:tcPr>
            <w:tcW w:w="10188" w:type="dxa"/>
            <w:gridSpan w:val="6"/>
            <w:shd w:val="clear" w:color="auto" w:fill="auto"/>
            <w:vAlign w:val="center"/>
          </w:tcPr>
          <w:p w14:paraId="05F3197E" w14:textId="77777777" w:rsidR="00C84FB7" w:rsidRDefault="00C84FB7" w:rsidP="00C84FB7">
            <w:pPr>
              <w:pStyle w:val="TableParagraph"/>
              <w:ind w:right="191"/>
              <w:rPr>
                <w:rFonts w:ascii="Calibri" w:eastAsia="Calibri" w:hAnsi="Calibri" w:cs="Calibri"/>
                <w:sz w:val="24"/>
                <w:szCs w:val="24"/>
              </w:rPr>
            </w:pPr>
            <w:r>
              <w:rPr>
                <w:rFonts w:ascii="Calibri"/>
                <w:spacing w:val="-1"/>
                <w:sz w:val="24"/>
              </w:rPr>
              <w:t>The</w:t>
            </w:r>
            <w:r>
              <w:rPr>
                <w:rFonts w:ascii="Calibri"/>
                <w:spacing w:val="2"/>
                <w:sz w:val="24"/>
              </w:rPr>
              <w:t xml:space="preserve"> </w:t>
            </w:r>
            <w:r>
              <w:rPr>
                <w:rFonts w:ascii="Calibri"/>
                <w:spacing w:val="-1"/>
                <w:sz w:val="24"/>
              </w:rPr>
              <w:t>ICANN</w:t>
            </w:r>
            <w:r>
              <w:rPr>
                <w:rFonts w:ascii="Calibri"/>
                <w:spacing w:val="2"/>
                <w:sz w:val="24"/>
              </w:rPr>
              <w:t xml:space="preserve"> </w:t>
            </w:r>
            <w:r>
              <w:rPr>
                <w:rFonts w:ascii="Calibri"/>
                <w:spacing w:val="-2"/>
                <w:sz w:val="24"/>
              </w:rPr>
              <w:t>Staff</w:t>
            </w:r>
            <w:r>
              <w:rPr>
                <w:rFonts w:ascii="Calibri"/>
                <w:sz w:val="24"/>
              </w:rPr>
              <w:t xml:space="preserve"> </w:t>
            </w:r>
            <w:r>
              <w:rPr>
                <w:rFonts w:ascii="Calibri"/>
                <w:spacing w:val="-1"/>
                <w:sz w:val="24"/>
              </w:rPr>
              <w:t>assigned</w:t>
            </w:r>
            <w:r>
              <w:rPr>
                <w:rFonts w:ascii="Calibri"/>
                <w:spacing w:val="3"/>
                <w:sz w:val="24"/>
              </w:rPr>
              <w:t xml:space="preserve"> </w:t>
            </w:r>
            <w:r>
              <w:rPr>
                <w:rFonts w:ascii="Calibri"/>
                <w:sz w:val="24"/>
              </w:rPr>
              <w:t>to</w:t>
            </w:r>
            <w:r>
              <w:rPr>
                <w:rFonts w:ascii="Calibri"/>
                <w:spacing w:val="-2"/>
                <w:sz w:val="24"/>
              </w:rPr>
              <w:t xml:space="preserve"> </w:t>
            </w:r>
            <w:r>
              <w:rPr>
                <w:rFonts w:ascii="Calibri"/>
                <w:sz w:val="24"/>
              </w:rPr>
              <w:t>the</w:t>
            </w:r>
            <w:r>
              <w:rPr>
                <w:rFonts w:ascii="Calibri"/>
                <w:spacing w:val="-3"/>
                <w:sz w:val="24"/>
              </w:rPr>
              <w:t xml:space="preserve"> </w:t>
            </w:r>
            <w:r>
              <w:rPr>
                <w:rFonts w:ascii="Calibri"/>
                <w:spacing w:val="-1"/>
                <w:sz w:val="24"/>
              </w:rPr>
              <w:t>GNSO Review Working Group</w:t>
            </w:r>
            <w:r>
              <w:rPr>
                <w:rFonts w:ascii="Calibri"/>
                <w:spacing w:val="2"/>
                <w:sz w:val="24"/>
              </w:rPr>
              <w:t xml:space="preserve"> </w:t>
            </w:r>
            <w:r>
              <w:rPr>
                <w:rFonts w:ascii="Calibri"/>
                <w:spacing w:val="-1"/>
                <w:sz w:val="24"/>
              </w:rPr>
              <w:t>will</w:t>
            </w:r>
            <w:r>
              <w:rPr>
                <w:rFonts w:ascii="Calibri"/>
                <w:spacing w:val="2"/>
                <w:sz w:val="24"/>
              </w:rPr>
              <w:t xml:space="preserve"> </w:t>
            </w:r>
            <w:r>
              <w:rPr>
                <w:rFonts w:ascii="Calibri"/>
                <w:spacing w:val="-1"/>
                <w:sz w:val="24"/>
              </w:rPr>
              <w:t>fully</w:t>
            </w:r>
            <w:r>
              <w:rPr>
                <w:rFonts w:ascii="Calibri"/>
                <w:sz w:val="24"/>
              </w:rPr>
              <w:t xml:space="preserve"> </w:t>
            </w:r>
            <w:r>
              <w:rPr>
                <w:rFonts w:ascii="Calibri"/>
                <w:spacing w:val="-1"/>
                <w:sz w:val="24"/>
              </w:rPr>
              <w:t>support</w:t>
            </w:r>
            <w:r>
              <w:rPr>
                <w:rFonts w:ascii="Calibri"/>
                <w:spacing w:val="1"/>
                <w:sz w:val="24"/>
              </w:rPr>
              <w:t xml:space="preserve"> </w:t>
            </w:r>
            <w:r>
              <w:rPr>
                <w:rFonts w:ascii="Calibri"/>
                <w:sz w:val="24"/>
              </w:rPr>
              <w:t>the</w:t>
            </w:r>
            <w:r>
              <w:rPr>
                <w:rFonts w:ascii="Calibri"/>
                <w:spacing w:val="-3"/>
                <w:sz w:val="24"/>
              </w:rPr>
              <w:t xml:space="preserve"> </w:t>
            </w:r>
            <w:r>
              <w:rPr>
                <w:rFonts w:ascii="Calibri"/>
                <w:sz w:val="24"/>
              </w:rPr>
              <w:t>work</w:t>
            </w:r>
            <w:r>
              <w:rPr>
                <w:rFonts w:ascii="Calibri"/>
                <w:spacing w:val="-4"/>
                <w:sz w:val="24"/>
              </w:rPr>
              <w:t xml:space="preserve"> </w:t>
            </w:r>
            <w:r>
              <w:rPr>
                <w:rFonts w:ascii="Calibri"/>
                <w:sz w:val="24"/>
              </w:rPr>
              <w:t xml:space="preserve">of </w:t>
            </w:r>
            <w:r>
              <w:rPr>
                <w:rFonts w:ascii="Calibri"/>
                <w:spacing w:val="-1"/>
                <w:sz w:val="24"/>
              </w:rPr>
              <w:t>the</w:t>
            </w:r>
            <w:r>
              <w:rPr>
                <w:rFonts w:ascii="Calibri"/>
                <w:spacing w:val="2"/>
                <w:sz w:val="24"/>
              </w:rPr>
              <w:t xml:space="preserve"> </w:t>
            </w:r>
            <w:r>
              <w:rPr>
                <w:rFonts w:ascii="Calibri"/>
                <w:spacing w:val="-1"/>
                <w:sz w:val="24"/>
              </w:rPr>
              <w:t>Working</w:t>
            </w:r>
            <w:r>
              <w:rPr>
                <w:rFonts w:ascii="Calibri"/>
                <w:sz w:val="24"/>
              </w:rPr>
              <w:t xml:space="preserve"> </w:t>
            </w:r>
            <w:r>
              <w:rPr>
                <w:rFonts w:ascii="Calibri"/>
                <w:spacing w:val="2"/>
                <w:sz w:val="24"/>
              </w:rPr>
              <w:t>Group</w:t>
            </w:r>
            <w:r>
              <w:rPr>
                <w:rFonts w:ascii="Calibri"/>
                <w:spacing w:val="-1"/>
                <w:sz w:val="24"/>
              </w:rPr>
              <w:t xml:space="preserve"> </w:t>
            </w:r>
            <w:r>
              <w:rPr>
                <w:rFonts w:ascii="Calibri"/>
                <w:sz w:val="24"/>
              </w:rPr>
              <w:t>as</w:t>
            </w:r>
            <w:r>
              <w:rPr>
                <w:rFonts w:ascii="Calibri"/>
                <w:spacing w:val="-1"/>
                <w:sz w:val="24"/>
              </w:rPr>
              <w:t xml:space="preserve"> requested </w:t>
            </w:r>
            <w:r>
              <w:rPr>
                <w:rFonts w:ascii="Calibri"/>
                <w:sz w:val="24"/>
              </w:rPr>
              <w:t>by</w:t>
            </w:r>
            <w:r>
              <w:rPr>
                <w:rFonts w:ascii="Calibri"/>
                <w:spacing w:val="65"/>
                <w:sz w:val="24"/>
              </w:rPr>
              <w:t xml:space="preserve"> </w:t>
            </w:r>
            <w:r>
              <w:rPr>
                <w:rFonts w:ascii="Calibri"/>
                <w:sz w:val="24"/>
              </w:rPr>
              <w:t>the</w:t>
            </w:r>
            <w:r>
              <w:rPr>
                <w:rFonts w:ascii="Calibri"/>
                <w:spacing w:val="2"/>
                <w:sz w:val="24"/>
              </w:rPr>
              <w:t xml:space="preserve"> </w:t>
            </w:r>
            <w:r>
              <w:rPr>
                <w:rFonts w:ascii="Calibri"/>
                <w:spacing w:val="-1"/>
                <w:sz w:val="24"/>
              </w:rPr>
              <w:t>Chair</w:t>
            </w:r>
            <w:r>
              <w:rPr>
                <w:rFonts w:ascii="Calibri"/>
                <w:spacing w:val="-2"/>
                <w:sz w:val="24"/>
              </w:rPr>
              <w:t xml:space="preserve"> </w:t>
            </w:r>
            <w:r>
              <w:rPr>
                <w:rFonts w:ascii="Calibri"/>
                <w:spacing w:val="-1"/>
                <w:sz w:val="24"/>
              </w:rPr>
              <w:t>including</w:t>
            </w:r>
            <w:r>
              <w:rPr>
                <w:rFonts w:ascii="Calibri"/>
                <w:sz w:val="24"/>
              </w:rPr>
              <w:t xml:space="preserve"> </w:t>
            </w:r>
            <w:r>
              <w:rPr>
                <w:rFonts w:ascii="Calibri"/>
                <w:spacing w:val="-1"/>
                <w:sz w:val="24"/>
              </w:rPr>
              <w:t>meeting</w:t>
            </w:r>
            <w:r>
              <w:rPr>
                <w:rFonts w:ascii="Calibri"/>
                <w:sz w:val="24"/>
              </w:rPr>
              <w:t xml:space="preserve"> </w:t>
            </w:r>
            <w:r>
              <w:rPr>
                <w:rFonts w:ascii="Calibri"/>
                <w:spacing w:val="-1"/>
                <w:sz w:val="24"/>
              </w:rPr>
              <w:t>support,</w:t>
            </w:r>
            <w:r>
              <w:rPr>
                <w:rFonts w:ascii="Calibri"/>
                <w:spacing w:val="-3"/>
                <w:sz w:val="24"/>
              </w:rPr>
              <w:t xml:space="preserve"> </w:t>
            </w:r>
            <w:r>
              <w:rPr>
                <w:rFonts w:ascii="Calibri"/>
                <w:sz w:val="24"/>
              </w:rPr>
              <w:t>document</w:t>
            </w:r>
            <w:r>
              <w:rPr>
                <w:rFonts w:ascii="Calibri"/>
                <w:spacing w:val="-3"/>
                <w:sz w:val="24"/>
              </w:rPr>
              <w:t xml:space="preserve"> </w:t>
            </w:r>
            <w:r>
              <w:rPr>
                <w:rFonts w:ascii="Calibri"/>
                <w:spacing w:val="-1"/>
                <w:sz w:val="24"/>
              </w:rPr>
              <w:t>drafting,</w:t>
            </w:r>
            <w:r>
              <w:rPr>
                <w:rFonts w:ascii="Calibri"/>
                <w:spacing w:val="1"/>
                <w:sz w:val="24"/>
              </w:rPr>
              <w:t xml:space="preserve"> </w:t>
            </w:r>
            <w:r>
              <w:rPr>
                <w:rFonts w:ascii="Calibri"/>
                <w:sz w:val="24"/>
              </w:rPr>
              <w:t>editing</w:t>
            </w:r>
            <w:r>
              <w:rPr>
                <w:rFonts w:ascii="Calibri"/>
                <w:spacing w:val="-4"/>
                <w:sz w:val="24"/>
              </w:rPr>
              <w:t xml:space="preserve"> </w:t>
            </w:r>
            <w:r>
              <w:rPr>
                <w:rFonts w:ascii="Calibri"/>
                <w:spacing w:val="-1"/>
                <w:sz w:val="24"/>
              </w:rPr>
              <w:t>and distribution</w:t>
            </w:r>
            <w:r>
              <w:rPr>
                <w:rFonts w:ascii="Calibri"/>
                <w:spacing w:val="3"/>
                <w:sz w:val="24"/>
              </w:rPr>
              <w:t xml:space="preserve"> </w:t>
            </w:r>
            <w:r>
              <w:rPr>
                <w:rFonts w:ascii="Calibri"/>
                <w:spacing w:val="-1"/>
                <w:sz w:val="24"/>
              </w:rPr>
              <w:t xml:space="preserve">and </w:t>
            </w:r>
            <w:r>
              <w:rPr>
                <w:rFonts w:ascii="Calibri"/>
                <w:sz w:val="24"/>
              </w:rPr>
              <w:t>other</w:t>
            </w:r>
            <w:r>
              <w:rPr>
                <w:rFonts w:ascii="Calibri"/>
                <w:spacing w:val="71"/>
                <w:sz w:val="24"/>
              </w:rPr>
              <w:t xml:space="preserve"> </w:t>
            </w:r>
            <w:r>
              <w:rPr>
                <w:rFonts w:ascii="Calibri"/>
                <w:sz w:val="24"/>
              </w:rPr>
              <w:t>substantive</w:t>
            </w:r>
            <w:r>
              <w:rPr>
                <w:rFonts w:ascii="Calibri"/>
                <w:spacing w:val="1"/>
                <w:sz w:val="24"/>
              </w:rPr>
              <w:t xml:space="preserve"> </w:t>
            </w:r>
            <w:r>
              <w:rPr>
                <w:rFonts w:ascii="Calibri"/>
                <w:spacing w:val="-1"/>
                <w:sz w:val="24"/>
              </w:rPr>
              <w:t>contributions when deemed appropriate.</w:t>
            </w:r>
          </w:p>
          <w:p w14:paraId="5A2598A4" w14:textId="77777777" w:rsidR="00C84FB7" w:rsidRDefault="00C84FB7" w:rsidP="00C84FB7">
            <w:pPr>
              <w:pStyle w:val="TableParagraph"/>
              <w:ind w:right="191"/>
              <w:rPr>
                <w:rFonts w:ascii="Calibri"/>
                <w:sz w:val="24"/>
              </w:rPr>
            </w:pPr>
          </w:p>
          <w:p w14:paraId="6F5DA950" w14:textId="77777777" w:rsidR="00C84FB7" w:rsidRDefault="00C84FB7" w:rsidP="00C84FB7">
            <w:pPr>
              <w:pStyle w:val="TableParagraph"/>
              <w:ind w:right="191"/>
              <w:rPr>
                <w:rFonts w:ascii="Calibri"/>
                <w:spacing w:val="-1"/>
                <w:sz w:val="24"/>
              </w:rPr>
            </w:pPr>
            <w:r>
              <w:rPr>
                <w:rFonts w:ascii="Calibri"/>
                <w:sz w:val="24"/>
              </w:rPr>
              <w:t>Staff</w:t>
            </w:r>
            <w:r>
              <w:rPr>
                <w:rFonts w:ascii="Calibri"/>
                <w:spacing w:val="-1"/>
                <w:sz w:val="24"/>
              </w:rPr>
              <w:t xml:space="preserve"> assignments </w:t>
            </w:r>
            <w:r>
              <w:rPr>
                <w:rFonts w:ascii="Calibri"/>
                <w:sz w:val="24"/>
              </w:rPr>
              <w:t>to</w:t>
            </w:r>
            <w:r>
              <w:rPr>
                <w:rFonts w:ascii="Calibri"/>
                <w:spacing w:val="2"/>
                <w:sz w:val="24"/>
              </w:rPr>
              <w:t xml:space="preserve"> </w:t>
            </w:r>
            <w:r>
              <w:rPr>
                <w:rFonts w:ascii="Calibri"/>
                <w:spacing w:val="-2"/>
                <w:sz w:val="24"/>
              </w:rPr>
              <w:t>the</w:t>
            </w:r>
            <w:r>
              <w:rPr>
                <w:rFonts w:ascii="Calibri"/>
                <w:spacing w:val="2"/>
                <w:sz w:val="24"/>
              </w:rPr>
              <w:t xml:space="preserve"> </w:t>
            </w:r>
            <w:r>
              <w:rPr>
                <w:rFonts w:ascii="Calibri"/>
                <w:spacing w:val="-1"/>
                <w:sz w:val="24"/>
              </w:rPr>
              <w:t>Working</w:t>
            </w:r>
            <w:r>
              <w:rPr>
                <w:rFonts w:ascii="Calibri"/>
                <w:sz w:val="24"/>
              </w:rPr>
              <w:t xml:space="preserve"> </w:t>
            </w:r>
            <w:r>
              <w:rPr>
                <w:rFonts w:ascii="Calibri"/>
                <w:spacing w:val="-1"/>
                <w:sz w:val="24"/>
              </w:rPr>
              <w:t>Group:</w:t>
            </w:r>
          </w:p>
          <w:p w14:paraId="773544D1" w14:textId="77777777" w:rsidR="00C84FB7" w:rsidRDefault="00C84FB7" w:rsidP="00C84FB7">
            <w:pPr>
              <w:pStyle w:val="TableParagraph"/>
              <w:ind w:left="102" w:right="191"/>
              <w:rPr>
                <w:rFonts w:ascii="Calibri" w:eastAsia="Calibri" w:hAnsi="Calibri" w:cs="Calibri"/>
                <w:sz w:val="24"/>
                <w:szCs w:val="24"/>
              </w:rPr>
            </w:pPr>
          </w:p>
          <w:p w14:paraId="519DEF59" w14:textId="77777777" w:rsidR="00C84FB7" w:rsidRPr="003A7548" w:rsidRDefault="00C84FB7" w:rsidP="00C84FB7">
            <w:pPr>
              <w:pStyle w:val="Heading2"/>
              <w:numPr>
                <w:ilvl w:val="0"/>
                <w:numId w:val="30"/>
              </w:numPr>
              <w:tabs>
                <w:tab w:val="left" w:pos="871"/>
              </w:tabs>
              <w:ind w:left="873"/>
              <w:rPr>
                <w:b w:val="0"/>
                <w:i w:val="0"/>
                <w:u w:val="none"/>
              </w:rPr>
            </w:pPr>
            <w:r w:rsidRPr="003A7548">
              <w:rPr>
                <w:b w:val="0"/>
                <w:i w:val="0"/>
                <w:spacing w:val="-1"/>
                <w:u w:val="none"/>
              </w:rPr>
              <w:t>GNSO</w:t>
            </w:r>
            <w:r w:rsidRPr="003A7548">
              <w:rPr>
                <w:b w:val="0"/>
                <w:i w:val="0"/>
                <w:spacing w:val="-2"/>
                <w:u w:val="none"/>
              </w:rPr>
              <w:t xml:space="preserve"> </w:t>
            </w:r>
            <w:r w:rsidRPr="003A7548">
              <w:rPr>
                <w:b w:val="0"/>
                <w:i w:val="0"/>
                <w:u w:val="none"/>
              </w:rPr>
              <w:t>Secretariat</w:t>
            </w:r>
          </w:p>
          <w:p w14:paraId="32F4190D" w14:textId="77777777" w:rsidR="00C84FB7" w:rsidRDefault="00C84FB7" w:rsidP="00C84FB7">
            <w:pPr>
              <w:pStyle w:val="ListParagraph"/>
              <w:widowControl w:val="0"/>
              <w:numPr>
                <w:ilvl w:val="0"/>
                <w:numId w:val="30"/>
              </w:numPr>
              <w:tabs>
                <w:tab w:val="left" w:pos="871"/>
              </w:tabs>
              <w:ind w:left="873"/>
              <w:contextualSpacing w:val="0"/>
              <w:rPr>
                <w:rFonts w:ascii="Calibri" w:eastAsia="Calibri" w:hAnsi="Calibri" w:cs="Calibri"/>
                <w:sz w:val="24"/>
                <w:szCs w:val="24"/>
              </w:rPr>
            </w:pPr>
            <w:r>
              <w:rPr>
                <w:rFonts w:ascii="Calibri"/>
                <w:sz w:val="24"/>
              </w:rPr>
              <w:t>ICANN</w:t>
            </w:r>
            <w:r>
              <w:rPr>
                <w:rFonts w:ascii="Calibri"/>
                <w:spacing w:val="-2"/>
                <w:sz w:val="24"/>
              </w:rPr>
              <w:t xml:space="preserve"> </w:t>
            </w:r>
            <w:r>
              <w:rPr>
                <w:rFonts w:ascii="Calibri"/>
                <w:spacing w:val="-1"/>
                <w:sz w:val="24"/>
              </w:rPr>
              <w:t>policy</w:t>
            </w:r>
            <w:r>
              <w:rPr>
                <w:rFonts w:ascii="Calibri"/>
                <w:sz w:val="24"/>
              </w:rPr>
              <w:t xml:space="preserve"> </w:t>
            </w:r>
            <w:r>
              <w:rPr>
                <w:rFonts w:ascii="Calibri"/>
                <w:spacing w:val="-1"/>
                <w:sz w:val="24"/>
              </w:rPr>
              <w:t>staff</w:t>
            </w:r>
          </w:p>
          <w:p w14:paraId="5971DAE4" w14:textId="77777777" w:rsidR="00C84FB7" w:rsidRDefault="00C84FB7" w:rsidP="00C84FB7">
            <w:pPr>
              <w:spacing w:after="0" w:line="240" w:lineRule="auto"/>
              <w:rPr>
                <w:spacing w:val="-1"/>
                <w:sz w:val="24"/>
              </w:rPr>
            </w:pPr>
          </w:p>
          <w:p w14:paraId="7FE74E7E" w14:textId="77777777" w:rsidR="00877A04" w:rsidRPr="00C84FB7" w:rsidRDefault="00C84FB7" w:rsidP="00C84FB7">
            <w:pPr>
              <w:spacing w:after="0" w:line="240" w:lineRule="auto"/>
              <w:rPr>
                <w:spacing w:val="-1"/>
                <w:sz w:val="24"/>
              </w:rPr>
            </w:pPr>
            <w:r>
              <w:rPr>
                <w:spacing w:val="-1"/>
                <w:sz w:val="24"/>
              </w:rPr>
              <w:t>The</w:t>
            </w:r>
            <w:r>
              <w:rPr>
                <w:spacing w:val="2"/>
                <w:sz w:val="24"/>
              </w:rPr>
              <w:t xml:space="preserve"> </w:t>
            </w:r>
            <w:r>
              <w:rPr>
                <w:spacing w:val="-1"/>
                <w:sz w:val="24"/>
              </w:rPr>
              <w:t>standard Working Group</w:t>
            </w:r>
            <w:r>
              <w:rPr>
                <w:spacing w:val="2"/>
                <w:sz w:val="24"/>
              </w:rPr>
              <w:t xml:space="preserve"> </w:t>
            </w:r>
            <w:r>
              <w:rPr>
                <w:spacing w:val="-1"/>
                <w:sz w:val="24"/>
              </w:rPr>
              <w:t>roles,</w:t>
            </w:r>
            <w:r>
              <w:rPr>
                <w:spacing w:val="1"/>
                <w:sz w:val="24"/>
              </w:rPr>
              <w:t xml:space="preserve"> </w:t>
            </w:r>
            <w:r>
              <w:rPr>
                <w:sz w:val="24"/>
              </w:rPr>
              <w:t>functions</w:t>
            </w:r>
            <w:r>
              <w:rPr>
                <w:spacing w:val="-1"/>
                <w:sz w:val="24"/>
              </w:rPr>
              <w:t xml:space="preserve"> </w:t>
            </w:r>
            <w:r>
              <w:rPr>
                <w:sz w:val="24"/>
              </w:rPr>
              <w:t>and</w:t>
            </w:r>
            <w:r>
              <w:rPr>
                <w:spacing w:val="-2"/>
                <w:sz w:val="24"/>
              </w:rPr>
              <w:t xml:space="preserve"> duties</w:t>
            </w:r>
            <w:r>
              <w:rPr>
                <w:spacing w:val="-1"/>
                <w:sz w:val="24"/>
              </w:rPr>
              <w:t xml:space="preserve"> shall</w:t>
            </w:r>
            <w:r>
              <w:rPr>
                <w:spacing w:val="-2"/>
                <w:sz w:val="24"/>
              </w:rPr>
              <w:t xml:space="preserve"> </w:t>
            </w:r>
            <w:r>
              <w:rPr>
                <w:sz w:val="24"/>
              </w:rPr>
              <w:t>be</w:t>
            </w:r>
            <w:r>
              <w:rPr>
                <w:spacing w:val="2"/>
                <w:sz w:val="24"/>
              </w:rPr>
              <w:t xml:space="preserve"> </w:t>
            </w:r>
            <w:r>
              <w:rPr>
                <w:spacing w:val="-1"/>
                <w:sz w:val="24"/>
              </w:rPr>
              <w:t>those</w:t>
            </w:r>
            <w:r>
              <w:rPr>
                <w:spacing w:val="7"/>
                <w:sz w:val="24"/>
              </w:rPr>
              <w:t xml:space="preserve"> </w:t>
            </w:r>
            <w:r>
              <w:rPr>
                <w:spacing w:val="-1"/>
                <w:sz w:val="24"/>
              </w:rPr>
              <w:t>specified</w:t>
            </w:r>
            <w:r>
              <w:rPr>
                <w:spacing w:val="3"/>
                <w:sz w:val="24"/>
              </w:rPr>
              <w:t xml:space="preserve"> </w:t>
            </w:r>
            <w:r>
              <w:rPr>
                <w:spacing w:val="-2"/>
                <w:sz w:val="24"/>
              </w:rPr>
              <w:t>in</w:t>
            </w:r>
            <w:r>
              <w:rPr>
                <w:spacing w:val="-1"/>
                <w:sz w:val="24"/>
              </w:rPr>
              <w:t xml:space="preserve"> </w:t>
            </w:r>
            <w:r>
              <w:rPr>
                <w:sz w:val="24"/>
              </w:rPr>
              <w:t>Section</w:t>
            </w:r>
            <w:r>
              <w:rPr>
                <w:spacing w:val="-1"/>
                <w:sz w:val="24"/>
              </w:rPr>
              <w:t xml:space="preserve"> 2.2 </w:t>
            </w:r>
            <w:r>
              <w:rPr>
                <w:sz w:val="24"/>
              </w:rPr>
              <w:t>of</w:t>
            </w:r>
            <w:r>
              <w:rPr>
                <w:spacing w:val="-4"/>
                <w:sz w:val="24"/>
              </w:rPr>
              <w:t xml:space="preserve"> </w:t>
            </w:r>
            <w:r>
              <w:rPr>
                <w:sz w:val="24"/>
              </w:rPr>
              <w:t>the</w:t>
            </w:r>
            <w:r>
              <w:rPr>
                <w:spacing w:val="6"/>
                <w:sz w:val="24"/>
              </w:rPr>
              <w:t xml:space="preserve"> </w:t>
            </w:r>
            <w:r>
              <w:rPr>
                <w:spacing w:val="-1"/>
                <w:sz w:val="24"/>
              </w:rPr>
              <w:t>GNSO Working</w:t>
            </w:r>
            <w:r>
              <w:rPr>
                <w:spacing w:val="65"/>
                <w:sz w:val="24"/>
              </w:rPr>
              <w:t xml:space="preserve"> </w:t>
            </w:r>
            <w:r>
              <w:rPr>
                <w:spacing w:val="-1"/>
                <w:sz w:val="24"/>
              </w:rPr>
              <w:t>Group</w:t>
            </w:r>
            <w:r>
              <w:rPr>
                <w:spacing w:val="3"/>
                <w:sz w:val="24"/>
              </w:rPr>
              <w:t xml:space="preserve"> </w:t>
            </w:r>
            <w:r>
              <w:rPr>
                <w:spacing w:val="-1"/>
                <w:sz w:val="24"/>
              </w:rPr>
              <w:t>Guidelines.</w:t>
            </w:r>
          </w:p>
        </w:tc>
      </w:tr>
      <w:tr w:rsidR="00A9040A" w:rsidRPr="003D0C10" w14:paraId="2423856C" w14:textId="77777777">
        <w:trPr>
          <w:trHeight w:hRule="exact" w:val="360"/>
        </w:trPr>
        <w:tc>
          <w:tcPr>
            <w:tcW w:w="10188" w:type="dxa"/>
            <w:gridSpan w:val="6"/>
            <w:shd w:val="clear" w:color="auto" w:fill="F2F2F2"/>
            <w:vAlign w:val="center"/>
          </w:tcPr>
          <w:p w14:paraId="11C7415F" w14:textId="77777777" w:rsidR="00A9040A" w:rsidRPr="003D0C10" w:rsidRDefault="00A9040A" w:rsidP="00C84FB7">
            <w:pPr>
              <w:spacing w:after="0" w:line="240" w:lineRule="auto"/>
              <w:rPr>
                <w:b/>
                <w:sz w:val="24"/>
                <w:szCs w:val="24"/>
              </w:rPr>
            </w:pPr>
            <w:r>
              <w:rPr>
                <w:b/>
                <w:sz w:val="24"/>
                <w:szCs w:val="24"/>
              </w:rPr>
              <w:t>Statements of Interest (SOI) Guidelines:</w:t>
            </w:r>
          </w:p>
        </w:tc>
      </w:tr>
      <w:tr w:rsidR="00A9040A" w:rsidRPr="0061330B" w14:paraId="14D04190" w14:textId="77777777" w:rsidTr="009B5BED">
        <w:trPr>
          <w:trHeight w:val="360"/>
        </w:trPr>
        <w:tc>
          <w:tcPr>
            <w:tcW w:w="10188" w:type="dxa"/>
            <w:gridSpan w:val="6"/>
            <w:tcBorders>
              <w:bottom w:val="single" w:sz="4" w:space="0" w:color="auto"/>
            </w:tcBorders>
            <w:shd w:val="clear" w:color="auto" w:fill="auto"/>
            <w:vAlign w:val="center"/>
          </w:tcPr>
          <w:p w14:paraId="01C244A6" w14:textId="77777777" w:rsidR="00877A04" w:rsidRPr="00DF3CD2" w:rsidRDefault="00C84FB7" w:rsidP="00C84FB7">
            <w:pPr>
              <w:spacing w:after="0" w:line="240" w:lineRule="auto"/>
              <w:rPr>
                <w:rFonts w:eastAsia="Times New Roman"/>
              </w:rPr>
            </w:pPr>
            <w:r>
              <w:rPr>
                <w:spacing w:val="-1"/>
                <w:sz w:val="24"/>
              </w:rPr>
              <w:t>Each</w:t>
            </w:r>
            <w:r w:rsidRPr="003A7548">
              <w:rPr>
                <w:spacing w:val="-1"/>
                <w:sz w:val="24"/>
              </w:rPr>
              <w:t xml:space="preserve"> member and participant of the </w:t>
            </w:r>
            <w:r>
              <w:rPr>
                <w:spacing w:val="-1"/>
                <w:sz w:val="24"/>
              </w:rPr>
              <w:t>GNSO Review Working Group</w:t>
            </w:r>
            <w:r w:rsidRPr="003A7548">
              <w:rPr>
                <w:spacing w:val="-1"/>
                <w:sz w:val="24"/>
              </w:rPr>
              <w:t xml:space="preserve"> is</w:t>
            </w:r>
            <w:r>
              <w:rPr>
                <w:spacing w:val="-1"/>
                <w:sz w:val="24"/>
              </w:rPr>
              <w:t xml:space="preserve"> required</w:t>
            </w:r>
            <w:r w:rsidRPr="003A7548">
              <w:rPr>
                <w:spacing w:val="-1"/>
                <w:sz w:val="24"/>
              </w:rPr>
              <w:t xml:space="preserve"> to </w:t>
            </w:r>
            <w:r>
              <w:rPr>
                <w:spacing w:val="-1"/>
                <w:sz w:val="24"/>
              </w:rPr>
              <w:t>submit</w:t>
            </w:r>
            <w:r w:rsidRPr="003A7548">
              <w:rPr>
                <w:spacing w:val="-1"/>
                <w:sz w:val="24"/>
              </w:rPr>
              <w:t xml:space="preserve"> an</w:t>
            </w:r>
            <w:r>
              <w:rPr>
                <w:spacing w:val="-1"/>
                <w:sz w:val="24"/>
              </w:rPr>
              <w:t xml:space="preserve"> </w:t>
            </w:r>
            <w:r w:rsidRPr="003A7548">
              <w:rPr>
                <w:spacing w:val="-1"/>
                <w:sz w:val="24"/>
              </w:rPr>
              <w:t>SOI in</w:t>
            </w:r>
            <w:r>
              <w:rPr>
                <w:spacing w:val="-1"/>
                <w:sz w:val="24"/>
              </w:rPr>
              <w:t xml:space="preserve"> accordance</w:t>
            </w:r>
            <w:r w:rsidRPr="003A7548">
              <w:rPr>
                <w:spacing w:val="-1"/>
                <w:sz w:val="24"/>
              </w:rPr>
              <w:t xml:space="preserve"> </w:t>
            </w:r>
            <w:r>
              <w:rPr>
                <w:spacing w:val="-1"/>
                <w:sz w:val="24"/>
              </w:rPr>
              <w:t>with</w:t>
            </w:r>
            <w:r w:rsidRPr="003A7548">
              <w:rPr>
                <w:spacing w:val="-1"/>
                <w:sz w:val="24"/>
              </w:rPr>
              <w:t xml:space="preserve"> </w:t>
            </w:r>
            <w:r>
              <w:rPr>
                <w:spacing w:val="-1"/>
                <w:sz w:val="24"/>
              </w:rPr>
              <w:t xml:space="preserve">Section </w:t>
            </w:r>
            <w:r w:rsidRPr="003A7548">
              <w:rPr>
                <w:spacing w:val="-1"/>
                <w:sz w:val="24"/>
              </w:rPr>
              <w:t xml:space="preserve">5 of the </w:t>
            </w:r>
            <w:r>
              <w:rPr>
                <w:spacing w:val="-1"/>
                <w:sz w:val="24"/>
              </w:rPr>
              <w:t>GNSO Operating</w:t>
            </w:r>
            <w:r w:rsidRPr="003A7548">
              <w:rPr>
                <w:spacing w:val="-1"/>
                <w:sz w:val="24"/>
              </w:rPr>
              <w:t xml:space="preserve"> </w:t>
            </w:r>
            <w:r>
              <w:rPr>
                <w:spacing w:val="-1"/>
                <w:sz w:val="24"/>
              </w:rPr>
              <w:t>Procedures.</w:t>
            </w:r>
          </w:p>
        </w:tc>
      </w:tr>
      <w:tr w:rsidR="00A9040A" w:rsidRPr="00751B3F" w14:paraId="27BF52FC" w14:textId="77777777" w:rsidTr="009B5BED">
        <w:trPr>
          <w:trHeight w:hRule="exact" w:val="432"/>
        </w:trPr>
        <w:tc>
          <w:tcPr>
            <w:tcW w:w="10188" w:type="dxa"/>
            <w:gridSpan w:val="6"/>
            <w:shd w:val="clear" w:color="auto" w:fill="1768B1"/>
            <w:vAlign w:val="center"/>
          </w:tcPr>
          <w:p w14:paraId="14700011" w14:textId="77777777" w:rsidR="00A9040A" w:rsidRPr="00751B3F" w:rsidRDefault="00A9040A" w:rsidP="00C84FB7">
            <w:pPr>
              <w:spacing w:after="0" w:line="240" w:lineRule="auto"/>
              <w:rPr>
                <w:b/>
                <w:color w:val="FFFFFF"/>
                <w:sz w:val="28"/>
                <w:szCs w:val="28"/>
              </w:rPr>
            </w:pPr>
            <w:r w:rsidRPr="00751B3F">
              <w:rPr>
                <w:b/>
                <w:color w:val="FFFFFF"/>
                <w:sz w:val="28"/>
                <w:szCs w:val="28"/>
              </w:rPr>
              <w:t xml:space="preserve">Section </w:t>
            </w:r>
            <w:r>
              <w:rPr>
                <w:b/>
                <w:color w:val="FFFFFF"/>
                <w:sz w:val="28"/>
                <w:szCs w:val="28"/>
              </w:rPr>
              <w:t>IV</w:t>
            </w:r>
            <w:r w:rsidRPr="00751B3F">
              <w:rPr>
                <w:b/>
                <w:color w:val="FFFFFF"/>
                <w:sz w:val="28"/>
                <w:szCs w:val="28"/>
              </w:rPr>
              <w:t xml:space="preserve">:  </w:t>
            </w:r>
            <w:r>
              <w:rPr>
                <w:b/>
                <w:color w:val="FFFFFF"/>
                <w:sz w:val="28"/>
                <w:szCs w:val="28"/>
              </w:rPr>
              <w:t>Rules of Engagement</w:t>
            </w:r>
          </w:p>
        </w:tc>
      </w:tr>
      <w:tr w:rsidR="00A9040A" w:rsidRPr="003D0C10" w14:paraId="208B89CA" w14:textId="77777777">
        <w:trPr>
          <w:trHeight w:hRule="exact" w:val="360"/>
        </w:trPr>
        <w:tc>
          <w:tcPr>
            <w:tcW w:w="10188" w:type="dxa"/>
            <w:gridSpan w:val="6"/>
            <w:shd w:val="clear" w:color="auto" w:fill="F2F2F2"/>
            <w:vAlign w:val="center"/>
          </w:tcPr>
          <w:p w14:paraId="71DF59F9" w14:textId="77777777" w:rsidR="00A9040A" w:rsidRPr="003D0C10" w:rsidRDefault="00A9040A" w:rsidP="00C84FB7">
            <w:pPr>
              <w:spacing w:after="0" w:line="240" w:lineRule="auto"/>
              <w:rPr>
                <w:b/>
                <w:sz w:val="24"/>
                <w:szCs w:val="24"/>
              </w:rPr>
            </w:pPr>
            <w:r>
              <w:rPr>
                <w:b/>
                <w:sz w:val="24"/>
                <w:szCs w:val="24"/>
              </w:rPr>
              <w:t>Decision-Making Methodologies:</w:t>
            </w:r>
          </w:p>
        </w:tc>
      </w:tr>
      <w:tr w:rsidR="00A9040A" w:rsidRPr="0061330B" w14:paraId="6E1AF6CA" w14:textId="77777777">
        <w:trPr>
          <w:trHeight w:val="360"/>
        </w:trPr>
        <w:tc>
          <w:tcPr>
            <w:tcW w:w="10188" w:type="dxa"/>
            <w:gridSpan w:val="6"/>
            <w:shd w:val="clear" w:color="auto" w:fill="auto"/>
            <w:vAlign w:val="center"/>
          </w:tcPr>
          <w:p w14:paraId="2431C641" w14:textId="77777777" w:rsidR="00C84FB7" w:rsidRPr="00AE0004" w:rsidRDefault="00C84FB7" w:rsidP="00C84FB7">
            <w:pPr>
              <w:pStyle w:val="TableParagraph"/>
              <w:ind w:right="191"/>
              <w:rPr>
                <w:rFonts w:ascii="Calibri"/>
                <w:spacing w:val="-1"/>
                <w:sz w:val="24"/>
              </w:rPr>
            </w:pPr>
            <w:r w:rsidRPr="00AE0004">
              <w:rPr>
                <w:rFonts w:ascii="Calibri"/>
                <w:spacing w:val="-1"/>
                <w:sz w:val="24"/>
              </w:rPr>
              <w:t xml:space="preserve">In developing its output, work plan and any other reports, the </w:t>
            </w:r>
            <w:r>
              <w:rPr>
                <w:rFonts w:ascii="Calibri"/>
                <w:spacing w:val="-1"/>
                <w:sz w:val="24"/>
              </w:rPr>
              <w:t>GNSO Review Working Group</w:t>
            </w:r>
            <w:r w:rsidRPr="00AE0004">
              <w:rPr>
                <w:rFonts w:ascii="Calibri"/>
                <w:spacing w:val="-1"/>
                <w:sz w:val="24"/>
              </w:rPr>
              <w:t xml:space="preserve"> shall seek to act by consensus. The chair(s) may make a call for Consensus. If making such a call, they should always make reasonable efforts to involve all S</w:t>
            </w:r>
            <w:r>
              <w:rPr>
                <w:rFonts w:ascii="Calibri"/>
                <w:spacing w:val="-1"/>
                <w:sz w:val="24"/>
              </w:rPr>
              <w:t>takeholder Groups</w:t>
            </w:r>
            <w:r w:rsidRPr="00AE0004">
              <w:rPr>
                <w:rFonts w:ascii="Calibri"/>
                <w:spacing w:val="-1"/>
                <w:sz w:val="24"/>
              </w:rPr>
              <w:t>/</w:t>
            </w:r>
            <w:r>
              <w:rPr>
                <w:rFonts w:ascii="Calibri"/>
                <w:spacing w:val="-1"/>
                <w:sz w:val="24"/>
              </w:rPr>
              <w:t>Constituencies</w:t>
            </w:r>
            <w:r w:rsidRPr="00AE0004">
              <w:rPr>
                <w:rFonts w:ascii="Calibri"/>
                <w:spacing w:val="-1"/>
                <w:sz w:val="24"/>
              </w:rPr>
              <w:t xml:space="preserve"> appointed Members of the </w:t>
            </w:r>
            <w:r>
              <w:rPr>
                <w:rFonts w:ascii="Calibri"/>
                <w:spacing w:val="-1"/>
                <w:sz w:val="24"/>
              </w:rPr>
              <w:t>Working Group</w:t>
            </w:r>
            <w:r w:rsidRPr="00AE0004">
              <w:rPr>
                <w:rFonts w:ascii="Calibri"/>
                <w:spacing w:val="-1"/>
                <w:sz w:val="24"/>
              </w:rPr>
              <w:t>. The chair(s) shall be responsible for designating each position as having one of the following designations</w:t>
            </w:r>
            <w:r>
              <w:rPr>
                <w:rFonts w:ascii="Calibri"/>
                <w:spacing w:val="-1"/>
                <w:sz w:val="24"/>
              </w:rPr>
              <w:t>:</w:t>
            </w:r>
          </w:p>
          <w:p w14:paraId="248F641C" w14:textId="77777777" w:rsidR="00C84FB7" w:rsidRDefault="00C84FB7" w:rsidP="00C84FB7">
            <w:pPr>
              <w:pStyle w:val="ListParagraph"/>
              <w:widowControl w:val="0"/>
              <w:numPr>
                <w:ilvl w:val="0"/>
                <w:numId w:val="31"/>
              </w:numPr>
              <w:tabs>
                <w:tab w:val="left" w:pos="820"/>
              </w:tabs>
              <w:ind w:right="708"/>
              <w:contextualSpacing w:val="0"/>
              <w:rPr>
                <w:rFonts w:ascii="Calibri" w:eastAsia="Calibri" w:hAnsi="Calibri" w:cs="Calibri"/>
                <w:sz w:val="24"/>
                <w:szCs w:val="24"/>
              </w:rPr>
            </w:pPr>
            <w:r>
              <w:rPr>
                <w:rFonts w:ascii="Calibri"/>
                <w:b/>
                <w:sz w:val="24"/>
                <w:u w:val="single" w:color="000000"/>
              </w:rPr>
              <w:t>Full</w:t>
            </w:r>
            <w:r>
              <w:rPr>
                <w:rFonts w:ascii="Calibri"/>
                <w:b/>
                <w:spacing w:val="-4"/>
                <w:sz w:val="24"/>
                <w:u w:val="single" w:color="000000"/>
              </w:rPr>
              <w:t xml:space="preserve"> </w:t>
            </w:r>
            <w:r>
              <w:rPr>
                <w:rFonts w:ascii="Calibri"/>
                <w:b/>
                <w:spacing w:val="-1"/>
                <w:sz w:val="24"/>
                <w:u w:val="single" w:color="000000"/>
              </w:rPr>
              <w:t>consensus</w:t>
            </w:r>
            <w:r>
              <w:rPr>
                <w:rFonts w:ascii="Calibri"/>
                <w:b/>
                <w:spacing w:val="-4"/>
                <w:sz w:val="24"/>
                <w:u w:val="single" w:color="000000"/>
              </w:rPr>
              <w:t xml:space="preserve"> </w:t>
            </w:r>
            <w:r>
              <w:rPr>
                <w:rFonts w:ascii="Calibri"/>
                <w:sz w:val="24"/>
              </w:rPr>
              <w:t>-</w:t>
            </w:r>
            <w:r>
              <w:rPr>
                <w:rFonts w:ascii="Calibri"/>
                <w:spacing w:val="-2"/>
                <w:sz w:val="24"/>
              </w:rPr>
              <w:t xml:space="preserve"> </w:t>
            </w:r>
            <w:r>
              <w:rPr>
                <w:rFonts w:ascii="Calibri"/>
                <w:spacing w:val="-1"/>
                <w:sz w:val="24"/>
              </w:rPr>
              <w:t>when</w:t>
            </w:r>
            <w:r>
              <w:rPr>
                <w:rFonts w:ascii="Calibri"/>
                <w:spacing w:val="-3"/>
                <w:sz w:val="24"/>
              </w:rPr>
              <w:t xml:space="preserve"> </w:t>
            </w:r>
            <w:r>
              <w:rPr>
                <w:rFonts w:ascii="Calibri"/>
                <w:spacing w:val="-1"/>
                <w:sz w:val="24"/>
              </w:rPr>
              <w:t>no</w:t>
            </w:r>
            <w:r>
              <w:rPr>
                <w:rFonts w:ascii="Calibri"/>
                <w:spacing w:val="-2"/>
                <w:sz w:val="24"/>
              </w:rPr>
              <w:t xml:space="preserve"> </w:t>
            </w:r>
            <w:r>
              <w:rPr>
                <w:rFonts w:ascii="Calibri"/>
                <w:spacing w:val="-1"/>
                <w:sz w:val="24"/>
              </w:rPr>
              <w:t xml:space="preserve">one </w:t>
            </w:r>
            <w:r>
              <w:rPr>
                <w:rFonts w:ascii="Calibri"/>
                <w:spacing w:val="-2"/>
                <w:sz w:val="24"/>
              </w:rPr>
              <w:t>in</w:t>
            </w:r>
            <w:r>
              <w:rPr>
                <w:rFonts w:ascii="Calibri"/>
                <w:spacing w:val="-1"/>
                <w:sz w:val="24"/>
              </w:rPr>
              <w:t xml:space="preserve"> the group speaks</w:t>
            </w:r>
            <w:r>
              <w:rPr>
                <w:rFonts w:ascii="Calibri"/>
                <w:spacing w:val="-2"/>
                <w:sz w:val="24"/>
              </w:rPr>
              <w:t xml:space="preserve"> </w:t>
            </w:r>
            <w:r>
              <w:rPr>
                <w:rFonts w:ascii="Calibri"/>
                <w:spacing w:val="-1"/>
                <w:sz w:val="24"/>
              </w:rPr>
              <w:t>against</w:t>
            </w:r>
            <w:r>
              <w:rPr>
                <w:rFonts w:ascii="Calibri"/>
                <w:spacing w:val="-4"/>
                <w:sz w:val="24"/>
              </w:rPr>
              <w:t xml:space="preserve"> </w:t>
            </w:r>
            <w:r>
              <w:rPr>
                <w:rFonts w:ascii="Calibri"/>
                <w:spacing w:val="-1"/>
                <w:sz w:val="24"/>
              </w:rPr>
              <w:t xml:space="preserve">the recommendation </w:t>
            </w:r>
            <w:r>
              <w:rPr>
                <w:rFonts w:ascii="Calibri"/>
                <w:spacing w:val="-2"/>
                <w:sz w:val="24"/>
              </w:rPr>
              <w:t>in</w:t>
            </w:r>
            <w:r>
              <w:rPr>
                <w:rFonts w:ascii="Calibri"/>
                <w:spacing w:val="-1"/>
                <w:sz w:val="24"/>
              </w:rPr>
              <w:t xml:space="preserve"> its</w:t>
            </w:r>
            <w:r>
              <w:rPr>
                <w:rFonts w:ascii="Calibri"/>
                <w:spacing w:val="-2"/>
                <w:sz w:val="24"/>
              </w:rPr>
              <w:t xml:space="preserve"> </w:t>
            </w:r>
            <w:r>
              <w:rPr>
                <w:rFonts w:ascii="Calibri"/>
                <w:spacing w:val="-1"/>
                <w:sz w:val="24"/>
              </w:rPr>
              <w:t>last</w:t>
            </w:r>
            <w:r>
              <w:rPr>
                <w:rFonts w:ascii="Calibri"/>
                <w:spacing w:val="65"/>
                <w:w w:val="99"/>
                <w:sz w:val="24"/>
              </w:rPr>
              <w:t xml:space="preserve"> </w:t>
            </w:r>
            <w:r>
              <w:rPr>
                <w:rFonts w:ascii="Calibri"/>
                <w:sz w:val="24"/>
              </w:rPr>
              <w:t>readings.</w:t>
            </w:r>
            <w:r>
              <w:rPr>
                <w:rFonts w:ascii="Calibri"/>
                <w:spacing w:val="45"/>
                <w:sz w:val="24"/>
              </w:rPr>
              <w:t xml:space="preserve"> </w:t>
            </w:r>
            <w:r>
              <w:rPr>
                <w:rFonts w:ascii="Calibri"/>
                <w:spacing w:val="-1"/>
                <w:sz w:val="24"/>
              </w:rPr>
              <w:t>This</w:t>
            </w:r>
            <w:r>
              <w:rPr>
                <w:rFonts w:ascii="Calibri"/>
                <w:spacing w:val="-4"/>
                <w:sz w:val="24"/>
              </w:rPr>
              <w:t xml:space="preserve"> </w:t>
            </w:r>
            <w:r>
              <w:rPr>
                <w:rFonts w:ascii="Calibri"/>
                <w:sz w:val="24"/>
              </w:rPr>
              <w:t>is</w:t>
            </w:r>
            <w:r>
              <w:rPr>
                <w:rFonts w:ascii="Calibri"/>
                <w:spacing w:val="-3"/>
                <w:sz w:val="24"/>
              </w:rPr>
              <w:t xml:space="preserve"> </w:t>
            </w:r>
            <w:r>
              <w:rPr>
                <w:rFonts w:ascii="Calibri"/>
                <w:spacing w:val="-1"/>
                <w:sz w:val="24"/>
              </w:rPr>
              <w:t>also</w:t>
            </w:r>
            <w:r>
              <w:rPr>
                <w:rFonts w:ascii="Calibri"/>
                <w:spacing w:val="-5"/>
                <w:sz w:val="24"/>
              </w:rPr>
              <w:t xml:space="preserve"> </w:t>
            </w:r>
            <w:r>
              <w:rPr>
                <w:rFonts w:ascii="Calibri"/>
                <w:spacing w:val="-1"/>
                <w:sz w:val="24"/>
              </w:rPr>
              <w:t>sometimes</w:t>
            </w:r>
            <w:r>
              <w:rPr>
                <w:rFonts w:ascii="Calibri"/>
                <w:spacing w:val="-5"/>
                <w:sz w:val="24"/>
              </w:rPr>
              <w:t xml:space="preserve"> </w:t>
            </w:r>
            <w:r>
              <w:rPr>
                <w:rFonts w:ascii="Calibri"/>
                <w:spacing w:val="-1"/>
                <w:sz w:val="24"/>
              </w:rPr>
              <w:t>referred</w:t>
            </w:r>
            <w:r>
              <w:rPr>
                <w:rFonts w:ascii="Calibri"/>
                <w:spacing w:val="-2"/>
                <w:sz w:val="24"/>
              </w:rPr>
              <w:t xml:space="preserve"> </w:t>
            </w:r>
            <w:r>
              <w:rPr>
                <w:rFonts w:ascii="Calibri"/>
                <w:spacing w:val="-1"/>
                <w:sz w:val="24"/>
              </w:rPr>
              <w:t>to</w:t>
            </w:r>
            <w:r>
              <w:rPr>
                <w:rFonts w:ascii="Calibri"/>
                <w:spacing w:val="-3"/>
                <w:sz w:val="24"/>
              </w:rPr>
              <w:t xml:space="preserve"> </w:t>
            </w:r>
            <w:r>
              <w:rPr>
                <w:rFonts w:ascii="Calibri"/>
                <w:sz w:val="24"/>
              </w:rPr>
              <w:t>as</w:t>
            </w:r>
            <w:r>
              <w:rPr>
                <w:rFonts w:ascii="Calibri"/>
                <w:spacing w:val="-8"/>
                <w:sz w:val="24"/>
              </w:rPr>
              <w:t xml:space="preserve"> </w:t>
            </w:r>
            <w:r>
              <w:rPr>
                <w:rFonts w:ascii="Calibri"/>
                <w:b/>
                <w:sz w:val="24"/>
                <w:u w:val="single" w:color="000000"/>
              </w:rPr>
              <w:t>Unanimous</w:t>
            </w:r>
            <w:r>
              <w:rPr>
                <w:rFonts w:ascii="Calibri"/>
                <w:b/>
                <w:spacing w:val="-5"/>
                <w:sz w:val="24"/>
                <w:u w:val="single" w:color="000000"/>
              </w:rPr>
              <w:t xml:space="preserve"> </w:t>
            </w:r>
            <w:r>
              <w:rPr>
                <w:rFonts w:ascii="Calibri"/>
                <w:b/>
                <w:spacing w:val="-1"/>
                <w:sz w:val="24"/>
                <w:u w:val="single" w:color="000000"/>
              </w:rPr>
              <w:t>Consensus.</w:t>
            </w:r>
          </w:p>
          <w:p w14:paraId="2C005E5D" w14:textId="77777777" w:rsidR="00C84FB7" w:rsidRPr="00C84FB7" w:rsidRDefault="00C84FB7" w:rsidP="00C84FB7">
            <w:pPr>
              <w:pStyle w:val="ListParagraph"/>
              <w:widowControl w:val="0"/>
              <w:numPr>
                <w:ilvl w:val="0"/>
                <w:numId w:val="31"/>
              </w:numPr>
              <w:tabs>
                <w:tab w:val="left" w:pos="820"/>
              </w:tabs>
              <w:ind w:right="708"/>
              <w:contextualSpacing w:val="0"/>
              <w:rPr>
                <w:rFonts w:ascii="Calibri"/>
                <w:spacing w:val="-3"/>
                <w:sz w:val="24"/>
              </w:rPr>
            </w:pPr>
            <w:r w:rsidRPr="00C84FB7">
              <w:rPr>
                <w:rFonts w:ascii="Calibri"/>
                <w:b/>
                <w:spacing w:val="-3"/>
                <w:sz w:val="24"/>
                <w:u w:val="single"/>
              </w:rPr>
              <w:t>Consensus</w:t>
            </w:r>
            <w:r w:rsidRPr="00C84FB7">
              <w:rPr>
                <w:rFonts w:ascii="Calibri"/>
                <w:spacing w:val="-3"/>
                <w:sz w:val="24"/>
              </w:rPr>
              <w:t xml:space="preserve"> - a position where only a small minority disagrees, but most agree. </w:t>
            </w:r>
          </w:p>
          <w:p w14:paraId="2530E79C" w14:textId="77777777" w:rsidR="00C84FB7" w:rsidRPr="00AE0004" w:rsidRDefault="00C84FB7" w:rsidP="00C84FB7">
            <w:pPr>
              <w:pStyle w:val="Heading4"/>
              <w:tabs>
                <w:tab w:val="left" w:pos="820"/>
              </w:tabs>
              <w:spacing w:before="0" w:line="240" w:lineRule="auto"/>
              <w:ind w:left="822" w:right="424"/>
              <w:rPr>
                <w:rFonts w:cs="Calibri"/>
              </w:rPr>
            </w:pPr>
          </w:p>
          <w:p w14:paraId="60320CA2" w14:textId="77777777" w:rsidR="00C84FB7" w:rsidRDefault="00C84FB7" w:rsidP="00C84FB7">
            <w:pPr>
              <w:tabs>
                <w:tab w:val="left" w:pos="820"/>
              </w:tabs>
              <w:spacing w:after="0" w:line="240" w:lineRule="auto"/>
              <w:ind w:right="424"/>
              <w:rPr>
                <w:rFonts w:cs="Calibri"/>
                <w:sz w:val="24"/>
                <w:szCs w:val="24"/>
              </w:rPr>
            </w:pPr>
            <w:r>
              <w:rPr>
                <w:rFonts w:cs="Calibri"/>
                <w:sz w:val="24"/>
                <w:szCs w:val="24"/>
              </w:rPr>
              <w:t xml:space="preserve">Only positions that have achieved full consensus or consensus of the Stakeholder Groups/Constituencies appointed members to the Working Group will be forwarded to the GNSO Council for their consideration. </w:t>
            </w:r>
          </w:p>
          <w:p w14:paraId="7B1B8F32" w14:textId="77777777" w:rsidR="00C84FB7" w:rsidRDefault="00C84FB7" w:rsidP="00C84FB7">
            <w:pPr>
              <w:pStyle w:val="Heading3"/>
              <w:spacing w:before="0" w:line="240" w:lineRule="auto"/>
              <w:ind w:right="362"/>
            </w:pPr>
          </w:p>
          <w:p w14:paraId="6B516407" w14:textId="77777777" w:rsidR="00C84FB7" w:rsidRPr="00C84FB7" w:rsidRDefault="00C84FB7" w:rsidP="00C84FB7">
            <w:pPr>
              <w:pStyle w:val="Heading3"/>
              <w:spacing w:before="0" w:line="240" w:lineRule="auto"/>
              <w:ind w:right="362"/>
              <w:rPr>
                <w:rFonts w:asciiTheme="minorHAnsi" w:hAnsiTheme="minorHAnsi"/>
                <w:color w:val="000000" w:themeColor="text1"/>
              </w:rPr>
            </w:pPr>
            <w:r w:rsidRPr="00C84FB7">
              <w:rPr>
                <w:rFonts w:asciiTheme="minorHAnsi" w:hAnsiTheme="minorHAnsi"/>
                <w:color w:val="000000" w:themeColor="text1"/>
              </w:rPr>
              <w:t>The</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recommended</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method</w:t>
            </w:r>
            <w:r w:rsidRPr="00C84FB7">
              <w:rPr>
                <w:rFonts w:asciiTheme="minorHAnsi" w:hAnsiTheme="minorHAnsi"/>
                <w:color w:val="000000" w:themeColor="text1"/>
                <w:spacing w:val="-4"/>
              </w:rPr>
              <w:t xml:space="preserve"> </w:t>
            </w:r>
            <w:r w:rsidRPr="00C84FB7">
              <w:rPr>
                <w:rFonts w:asciiTheme="minorHAnsi" w:hAnsiTheme="minorHAnsi"/>
                <w:color w:val="000000" w:themeColor="text1"/>
              </w:rPr>
              <w:t>for</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discovering</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the</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consensus</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level</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designation</w:t>
            </w:r>
            <w:r w:rsidRPr="00C84FB7">
              <w:rPr>
                <w:rFonts w:asciiTheme="minorHAnsi" w:hAnsiTheme="minorHAnsi"/>
                <w:color w:val="000000" w:themeColor="text1"/>
                <w:spacing w:val="-2"/>
              </w:rPr>
              <w:t xml:space="preserve"> </w:t>
            </w:r>
            <w:r w:rsidRPr="00C84FB7">
              <w:rPr>
                <w:rFonts w:asciiTheme="minorHAnsi" w:hAnsiTheme="minorHAnsi"/>
                <w:color w:val="000000" w:themeColor="text1"/>
                <w:spacing w:val="-1"/>
              </w:rPr>
              <w:t>on</w:t>
            </w:r>
            <w:r w:rsidRPr="00C84FB7">
              <w:rPr>
                <w:rFonts w:asciiTheme="minorHAnsi" w:hAnsiTheme="minorHAnsi"/>
                <w:color w:val="000000" w:themeColor="text1"/>
                <w:spacing w:val="-2"/>
              </w:rPr>
              <w:t xml:space="preserve"> </w:t>
            </w:r>
            <w:r w:rsidRPr="00C84FB7">
              <w:rPr>
                <w:rFonts w:asciiTheme="minorHAnsi" w:hAnsiTheme="minorHAnsi"/>
                <w:color w:val="000000" w:themeColor="text1"/>
                <w:spacing w:val="-1"/>
              </w:rPr>
              <w:t>recommendations</w:t>
            </w:r>
            <w:r w:rsidRPr="00C84FB7">
              <w:rPr>
                <w:rFonts w:asciiTheme="minorHAnsi" w:hAnsiTheme="minorHAnsi"/>
                <w:color w:val="000000" w:themeColor="text1"/>
                <w:spacing w:val="100"/>
              </w:rPr>
              <w:t xml:space="preserve"> </w:t>
            </w:r>
            <w:r w:rsidRPr="00C84FB7">
              <w:rPr>
                <w:rFonts w:asciiTheme="minorHAnsi" w:hAnsiTheme="minorHAnsi"/>
                <w:color w:val="000000" w:themeColor="text1"/>
                <w:spacing w:val="-1"/>
              </w:rPr>
              <w:t>should work</w:t>
            </w:r>
            <w:r w:rsidRPr="00C84FB7">
              <w:rPr>
                <w:rFonts w:asciiTheme="minorHAnsi" w:hAnsiTheme="minorHAnsi"/>
                <w:color w:val="000000" w:themeColor="text1"/>
                <w:spacing w:val="-3"/>
              </w:rPr>
              <w:t xml:space="preserve"> </w:t>
            </w:r>
            <w:r w:rsidRPr="00C84FB7">
              <w:rPr>
                <w:rFonts w:asciiTheme="minorHAnsi" w:hAnsiTheme="minorHAnsi"/>
                <w:color w:val="000000" w:themeColor="text1"/>
              </w:rPr>
              <w:t>as</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follows:</w:t>
            </w:r>
          </w:p>
          <w:p w14:paraId="2C774BEB"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After the group has discussed an issue long enough for all issues to have been raised, understood and discussed, the Chair, or Co-Chairs, make an evaluation of the designation and publish it for the group to review.</w:t>
            </w:r>
          </w:p>
          <w:p w14:paraId="77A83515"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lastRenderedPageBreak/>
              <w:t>After the group has discussed the Chair's estimation of designation, the Chair, or Co- Chairs, should reevaluate and publish an updated evaluation.</w:t>
            </w:r>
          </w:p>
          <w:p w14:paraId="0B09681C"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Steps (</w:t>
            </w:r>
            <w:proofErr w:type="spellStart"/>
            <w:r w:rsidRPr="00C84FB7">
              <w:rPr>
                <w:rFonts w:asciiTheme="minorHAnsi" w:hAnsiTheme="minorHAnsi"/>
                <w:color w:val="000000" w:themeColor="text1"/>
                <w:spacing w:val="-3"/>
              </w:rPr>
              <w:t>i</w:t>
            </w:r>
            <w:proofErr w:type="spellEnd"/>
            <w:r w:rsidRPr="00C84FB7">
              <w:rPr>
                <w:rFonts w:asciiTheme="minorHAnsi" w:hAnsiTheme="minorHAnsi"/>
                <w:color w:val="000000" w:themeColor="text1"/>
                <w:spacing w:val="-3"/>
              </w:rPr>
              <w:t>) and (ii) should continue until the Chair/Co-Chairs make an evaluation that is accepted by the group.</w:t>
            </w:r>
          </w:p>
          <w:p w14:paraId="02EBA8DB"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In rare case, a Chair may decide that the use of polls is reasonable. Care should be taken in using polls that they do not become votes.</w:t>
            </w:r>
          </w:p>
          <w:p w14:paraId="25B99341" w14:textId="77777777" w:rsidR="00C84FB7" w:rsidRPr="00C84FB7" w:rsidRDefault="00C84FB7" w:rsidP="00C84FB7">
            <w:pPr>
              <w:spacing w:after="0" w:line="240" w:lineRule="auto"/>
              <w:rPr>
                <w:rFonts w:asciiTheme="minorHAnsi" w:hAnsiTheme="minorHAnsi" w:cs="Calibri"/>
                <w:color w:val="000000" w:themeColor="text1"/>
                <w:sz w:val="24"/>
                <w:szCs w:val="24"/>
              </w:rPr>
            </w:pPr>
          </w:p>
          <w:p w14:paraId="5B52F935" w14:textId="77777777" w:rsidR="00C84FB7" w:rsidRPr="00C84FB7" w:rsidRDefault="00C84FB7" w:rsidP="00C84FB7">
            <w:pPr>
              <w:pStyle w:val="Heading3"/>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Consensus calls should involve at a minimum the Stakeholder Group/Constituency appointed members and, for this reason, should take place on the designated mailing list to ensure that all Working Group members have the opportunity to fully participate in the consensus process. It is the role of the Chair to designate which level of consensus is reached and announce this designation to the Working Group. Member(s) of the Working Group should be able to challenge the designation of the Chair as part of the Working Group discussion. However, if disagreement persists, members of the Working Group may use the process set forth below to challenge the designation.</w:t>
            </w:r>
          </w:p>
          <w:p w14:paraId="192F59DF" w14:textId="77777777" w:rsidR="00C84FB7" w:rsidRPr="00C84FB7" w:rsidRDefault="00C84FB7" w:rsidP="00C84FB7">
            <w:pPr>
              <w:pStyle w:val="Heading3"/>
              <w:spacing w:before="0" w:line="240" w:lineRule="auto"/>
              <w:ind w:right="362"/>
              <w:rPr>
                <w:rFonts w:asciiTheme="minorHAnsi" w:hAnsiTheme="minorHAnsi"/>
                <w:color w:val="000000" w:themeColor="text1"/>
                <w:spacing w:val="-3"/>
              </w:rPr>
            </w:pPr>
          </w:p>
          <w:p w14:paraId="48977DE7" w14:textId="77777777" w:rsidR="00C84FB7" w:rsidRPr="00C84FB7" w:rsidRDefault="00C84FB7" w:rsidP="00C84FB7">
            <w:pPr>
              <w:pStyle w:val="Heading3"/>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If several participants (see Note 1 below) in a Working Group disagree with the designation given to a position by the Chair or any other consensus call, they may follow these steps sequentially:</w:t>
            </w:r>
          </w:p>
          <w:p w14:paraId="76C5E21A" w14:textId="77777777" w:rsidR="00C84FB7" w:rsidRPr="00C84FB7" w:rsidRDefault="00C84FB7" w:rsidP="00C84FB7">
            <w:pPr>
              <w:pStyle w:val="Heading3"/>
              <w:keepNext w:val="0"/>
              <w:keepLines w:val="0"/>
              <w:widowControl w:val="0"/>
              <w:numPr>
                <w:ilvl w:val="0"/>
                <w:numId w:val="33"/>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Send email to the Chair, copying the Working Group explaining why the decision is believed to be in error.</w:t>
            </w:r>
          </w:p>
          <w:p w14:paraId="208001D3" w14:textId="77777777" w:rsidR="00C84FB7" w:rsidRPr="00C84FB7" w:rsidRDefault="00C84FB7" w:rsidP="00C84FB7">
            <w:pPr>
              <w:pStyle w:val="Heading3"/>
              <w:keepNext w:val="0"/>
              <w:keepLines w:val="0"/>
              <w:widowControl w:val="0"/>
              <w:numPr>
                <w:ilvl w:val="0"/>
                <w:numId w:val="33"/>
              </w:numPr>
              <w:spacing w:before="0" w:line="240" w:lineRule="auto"/>
              <w:ind w:left="467" w:right="362" w:hanging="382"/>
              <w:rPr>
                <w:rFonts w:asciiTheme="minorHAnsi" w:hAnsiTheme="minorHAnsi"/>
                <w:color w:val="000000" w:themeColor="text1"/>
                <w:spacing w:val="-3"/>
              </w:rPr>
            </w:pPr>
            <w:r w:rsidRPr="00C84FB7">
              <w:rPr>
                <w:rFonts w:asciiTheme="minorHAnsi" w:hAnsiTheme="minorHAnsi"/>
                <w:color w:val="000000" w:themeColor="text1"/>
                <w:spacing w:val="-3"/>
              </w:rPr>
              <w:t>If the Chair still disagrees with the complainants, the Chair will forward the appeal to the Chartering Organization (CO) liaison(s). The Chair must explain his or her reasoning in the response to the complainants and in the submission to the liaison. If the liaison(s) supports the Chair's position, the liaison(s) will provide their response to the complainants. The liaison(s) must explain their reasoning in the response. If the CO liaison disagrees with the Chair, the liaison will forward the appeal to the CO. Should the complainants disagree with the liaison support of the Chair’s determination, the complainants may appeal to the Chair of the CO or their designated representative. If the CO agrees with the complainants’ position, the CO should recommend remedial action to the Chair</w:t>
            </w:r>
            <w:r w:rsidRPr="00C84FB7">
              <w:rPr>
                <w:rFonts w:asciiTheme="minorHAnsi" w:hAnsiTheme="minorHAnsi" w:cs="Calibri"/>
                <w:color w:val="000000" w:themeColor="text1"/>
              </w:rPr>
              <w:t>.</w:t>
            </w:r>
          </w:p>
          <w:p w14:paraId="69D2B139" w14:textId="77777777" w:rsidR="00C84FB7" w:rsidRPr="00C84FB7" w:rsidRDefault="00C84FB7" w:rsidP="00C84FB7">
            <w:pPr>
              <w:pStyle w:val="Heading3"/>
              <w:keepNext w:val="0"/>
              <w:keepLines w:val="0"/>
              <w:widowControl w:val="0"/>
              <w:numPr>
                <w:ilvl w:val="0"/>
                <w:numId w:val="33"/>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In the event of any appeal, the CO will attach a statement of the appeal to the WG and/or Board report. This statement should include all of the documentation from all steps in the appeals process and should include a statement from the CO (see Note 2 below).</w:t>
            </w:r>
          </w:p>
          <w:p w14:paraId="52E5D30A" w14:textId="77777777" w:rsidR="00C84FB7" w:rsidRDefault="00C84FB7" w:rsidP="00C84FB7">
            <w:pPr>
              <w:pStyle w:val="TableParagraph"/>
              <w:ind w:left="102" w:right="160"/>
              <w:rPr>
                <w:color w:val="000000" w:themeColor="text1"/>
                <w:sz w:val="24"/>
                <w:szCs w:val="24"/>
                <w:u w:val="single" w:color="000000"/>
              </w:rPr>
            </w:pPr>
          </w:p>
          <w:p w14:paraId="55DDFFB9" w14:textId="77777777" w:rsidR="00C84FB7" w:rsidRPr="00C84FB7" w:rsidRDefault="00C84FB7" w:rsidP="00C84FB7">
            <w:pPr>
              <w:pStyle w:val="TableParagraph"/>
              <w:ind w:left="102" w:right="160"/>
              <w:rPr>
                <w:color w:val="000000" w:themeColor="text1"/>
                <w:spacing w:val="-1"/>
                <w:sz w:val="20"/>
                <w:szCs w:val="20"/>
              </w:rPr>
            </w:pPr>
            <w:r w:rsidRPr="00C84FB7">
              <w:rPr>
                <w:color w:val="000000" w:themeColor="text1"/>
                <w:sz w:val="20"/>
                <w:szCs w:val="20"/>
                <w:u w:val="single" w:color="000000"/>
              </w:rPr>
              <w:t>Note</w:t>
            </w:r>
            <w:r w:rsidRPr="00C84FB7">
              <w:rPr>
                <w:color w:val="000000" w:themeColor="text1"/>
                <w:spacing w:val="-2"/>
                <w:sz w:val="20"/>
                <w:szCs w:val="20"/>
                <w:u w:val="single" w:color="000000"/>
              </w:rPr>
              <w:t xml:space="preserve"> </w:t>
            </w:r>
            <w:r w:rsidRPr="00C84FB7">
              <w:rPr>
                <w:color w:val="000000" w:themeColor="text1"/>
                <w:spacing w:val="-1"/>
                <w:sz w:val="20"/>
                <w:szCs w:val="20"/>
                <w:u w:val="single" w:color="000000"/>
              </w:rPr>
              <w:t>1</w:t>
            </w:r>
            <w:r w:rsidRPr="00C84FB7">
              <w:rPr>
                <w:color w:val="000000" w:themeColor="text1"/>
                <w:spacing w:val="-1"/>
                <w:sz w:val="20"/>
                <w:szCs w:val="20"/>
              </w:rPr>
              <w:t>:</w:t>
            </w:r>
            <w:r w:rsidRPr="00C84FB7">
              <w:rPr>
                <w:color w:val="000000" w:themeColor="text1"/>
                <w:sz w:val="20"/>
                <w:szCs w:val="20"/>
              </w:rPr>
              <w:t xml:space="preserve"> </w:t>
            </w:r>
            <w:r w:rsidRPr="00C84FB7">
              <w:rPr>
                <w:color w:val="000000" w:themeColor="text1"/>
                <w:spacing w:val="2"/>
                <w:sz w:val="20"/>
                <w:szCs w:val="20"/>
              </w:rPr>
              <w:t xml:space="preserve"> </w:t>
            </w:r>
            <w:r w:rsidRPr="00C84FB7">
              <w:rPr>
                <w:color w:val="000000" w:themeColor="text1"/>
                <w:spacing w:val="-1"/>
                <w:sz w:val="20"/>
                <w:szCs w:val="20"/>
              </w:rPr>
              <w:t xml:space="preserve">Any Working </w:t>
            </w:r>
            <w:r w:rsidRPr="00C84FB7">
              <w:rPr>
                <w:color w:val="000000" w:themeColor="text1"/>
                <w:spacing w:val="-2"/>
                <w:sz w:val="20"/>
                <w:szCs w:val="20"/>
              </w:rPr>
              <w:t>Group</w:t>
            </w:r>
            <w:r w:rsidRPr="00C84FB7">
              <w:rPr>
                <w:color w:val="000000" w:themeColor="text1"/>
                <w:spacing w:val="-1"/>
                <w:sz w:val="20"/>
                <w:szCs w:val="20"/>
              </w:rPr>
              <w:t xml:space="preserve"> member</w:t>
            </w:r>
            <w:r w:rsidRPr="00C84FB7">
              <w:rPr>
                <w:color w:val="000000" w:themeColor="text1"/>
                <w:spacing w:val="-2"/>
                <w:sz w:val="20"/>
                <w:szCs w:val="20"/>
              </w:rPr>
              <w:t xml:space="preserve"> </w:t>
            </w:r>
            <w:r w:rsidRPr="00C84FB7">
              <w:rPr>
                <w:color w:val="000000" w:themeColor="text1"/>
                <w:spacing w:val="-1"/>
                <w:sz w:val="20"/>
                <w:szCs w:val="20"/>
              </w:rPr>
              <w:t>may</w:t>
            </w:r>
            <w:r w:rsidRPr="00C84FB7">
              <w:rPr>
                <w:color w:val="000000" w:themeColor="text1"/>
                <w:spacing w:val="1"/>
                <w:sz w:val="20"/>
                <w:szCs w:val="20"/>
              </w:rPr>
              <w:t xml:space="preserve"> </w:t>
            </w:r>
            <w:r w:rsidRPr="00C84FB7">
              <w:rPr>
                <w:color w:val="000000" w:themeColor="text1"/>
                <w:spacing w:val="-2"/>
                <w:sz w:val="20"/>
                <w:szCs w:val="20"/>
              </w:rPr>
              <w:t>raise</w:t>
            </w:r>
            <w:r w:rsidRPr="00C84FB7">
              <w:rPr>
                <w:color w:val="000000" w:themeColor="text1"/>
                <w:spacing w:val="1"/>
                <w:sz w:val="20"/>
                <w:szCs w:val="20"/>
              </w:rPr>
              <w:t xml:space="preserve"> </w:t>
            </w:r>
            <w:r w:rsidRPr="00C84FB7">
              <w:rPr>
                <w:color w:val="000000" w:themeColor="text1"/>
                <w:spacing w:val="-1"/>
                <w:sz w:val="20"/>
                <w:szCs w:val="20"/>
              </w:rPr>
              <w:t xml:space="preserve">an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z w:val="20"/>
                <w:szCs w:val="20"/>
              </w:rPr>
              <w:t>for</w:t>
            </w:r>
            <w:r w:rsidRPr="00C84FB7">
              <w:rPr>
                <w:color w:val="000000" w:themeColor="text1"/>
                <w:spacing w:val="-2"/>
                <w:sz w:val="20"/>
                <w:szCs w:val="20"/>
              </w:rPr>
              <w:t xml:space="preserve"> </w:t>
            </w:r>
            <w:r w:rsidRPr="00C84FB7">
              <w:rPr>
                <w:color w:val="000000" w:themeColor="text1"/>
                <w:spacing w:val="-1"/>
                <w:sz w:val="20"/>
                <w:szCs w:val="20"/>
              </w:rPr>
              <w:t>reconsideration; however,</w:t>
            </w:r>
            <w:r w:rsidRPr="00C84FB7">
              <w:rPr>
                <w:color w:val="000000" w:themeColor="text1"/>
                <w:sz w:val="20"/>
                <w:szCs w:val="20"/>
              </w:rPr>
              <w:t xml:space="preserve"> a</w:t>
            </w:r>
            <w:r w:rsidRPr="00C84FB7">
              <w:rPr>
                <w:color w:val="000000" w:themeColor="text1"/>
                <w:spacing w:val="-3"/>
                <w:sz w:val="20"/>
                <w:szCs w:val="20"/>
              </w:rPr>
              <w:t xml:space="preserve"> </w:t>
            </w:r>
            <w:r w:rsidRPr="00C84FB7">
              <w:rPr>
                <w:color w:val="000000" w:themeColor="text1"/>
                <w:spacing w:val="-1"/>
                <w:sz w:val="20"/>
                <w:szCs w:val="20"/>
              </w:rPr>
              <w:t>formal</w:t>
            </w:r>
            <w:r w:rsidRPr="00C84FB7">
              <w:rPr>
                <w:color w:val="000000" w:themeColor="text1"/>
                <w:spacing w:val="-3"/>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1"/>
                <w:sz w:val="20"/>
                <w:szCs w:val="20"/>
              </w:rPr>
              <w:t>will</w:t>
            </w:r>
            <w:r w:rsidRPr="00C84FB7">
              <w:rPr>
                <w:color w:val="000000" w:themeColor="text1"/>
                <w:spacing w:val="62"/>
                <w:sz w:val="20"/>
                <w:szCs w:val="20"/>
              </w:rPr>
              <w:t xml:space="preserve"> </w:t>
            </w:r>
            <w:r w:rsidRPr="00C84FB7">
              <w:rPr>
                <w:color w:val="000000" w:themeColor="text1"/>
                <w:spacing w:val="-1"/>
                <w:sz w:val="20"/>
                <w:szCs w:val="20"/>
              </w:rPr>
              <w:t>require</w:t>
            </w:r>
            <w:r w:rsidRPr="00C84FB7">
              <w:rPr>
                <w:color w:val="000000" w:themeColor="text1"/>
                <w:spacing w:val="1"/>
                <w:sz w:val="20"/>
                <w:szCs w:val="20"/>
              </w:rPr>
              <w:t xml:space="preserve"> </w:t>
            </w:r>
            <w:r w:rsidRPr="00C84FB7">
              <w:rPr>
                <w:color w:val="000000" w:themeColor="text1"/>
                <w:spacing w:val="-1"/>
                <w:sz w:val="20"/>
                <w:szCs w:val="20"/>
              </w:rPr>
              <w:t>that</w:t>
            </w:r>
            <w:r w:rsidRPr="00C84FB7">
              <w:rPr>
                <w:color w:val="000000" w:themeColor="text1"/>
                <w:spacing w:val="-2"/>
                <w:sz w:val="20"/>
                <w:szCs w:val="20"/>
              </w:rPr>
              <w:t xml:space="preserve"> </w:t>
            </w:r>
            <w:r w:rsidRPr="00C84FB7">
              <w:rPr>
                <w:color w:val="000000" w:themeColor="text1"/>
                <w:spacing w:val="-1"/>
                <w:sz w:val="20"/>
                <w:szCs w:val="20"/>
              </w:rPr>
              <w:t>that</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demonstrates</w:t>
            </w:r>
            <w:r w:rsidRPr="00C84FB7">
              <w:rPr>
                <w:color w:val="000000" w:themeColor="text1"/>
                <w:sz w:val="20"/>
                <w:szCs w:val="20"/>
              </w:rPr>
              <w:t xml:space="preserve"> a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amount</w:t>
            </w:r>
            <w:r w:rsidRPr="00C84FB7">
              <w:rPr>
                <w:color w:val="000000" w:themeColor="text1"/>
                <w:spacing w:val="-2"/>
                <w:sz w:val="20"/>
                <w:szCs w:val="20"/>
              </w:rPr>
              <w:t xml:space="preserve">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support</w:t>
            </w:r>
            <w:r w:rsidRPr="00C84FB7">
              <w:rPr>
                <w:color w:val="000000" w:themeColor="text1"/>
                <w:spacing w:val="-2"/>
                <w:sz w:val="20"/>
                <w:szCs w:val="20"/>
              </w:rPr>
              <w:t xml:space="preserve"> </w:t>
            </w:r>
            <w:r w:rsidRPr="00C84FB7">
              <w:rPr>
                <w:color w:val="000000" w:themeColor="text1"/>
                <w:spacing w:val="-1"/>
                <w:sz w:val="20"/>
                <w:szCs w:val="20"/>
              </w:rPr>
              <w:t>before</w:t>
            </w:r>
            <w:r w:rsidRPr="00C84FB7">
              <w:rPr>
                <w:color w:val="000000" w:themeColor="text1"/>
                <w:spacing w:val="-2"/>
                <w:sz w:val="20"/>
                <w:szCs w:val="20"/>
              </w:rPr>
              <w:t xml:space="preserve"> </w:t>
            </w:r>
            <w:r w:rsidRPr="00C84FB7">
              <w:rPr>
                <w:color w:val="000000" w:themeColor="text1"/>
                <w:sz w:val="20"/>
                <w:szCs w:val="20"/>
              </w:rPr>
              <w:t>a</w:t>
            </w:r>
            <w:r w:rsidRPr="00C84FB7">
              <w:rPr>
                <w:color w:val="000000" w:themeColor="text1"/>
                <w:spacing w:val="1"/>
                <w:sz w:val="20"/>
                <w:szCs w:val="20"/>
              </w:rPr>
              <w:t xml:space="preserve">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2"/>
                <w:sz w:val="20"/>
                <w:szCs w:val="20"/>
              </w:rPr>
              <w:t>process</w:t>
            </w:r>
            <w:r w:rsidRPr="00C84FB7">
              <w:rPr>
                <w:color w:val="000000" w:themeColor="text1"/>
                <w:spacing w:val="70"/>
                <w:sz w:val="20"/>
                <w:szCs w:val="20"/>
              </w:rPr>
              <w:t xml:space="preserve"> </w:t>
            </w:r>
            <w:r w:rsidRPr="00C84FB7">
              <w:rPr>
                <w:color w:val="000000" w:themeColor="text1"/>
                <w:spacing w:val="-1"/>
                <w:sz w:val="20"/>
                <w:szCs w:val="20"/>
              </w:rPr>
              <w:t>can be</w:t>
            </w:r>
            <w:r w:rsidRPr="00C84FB7">
              <w:rPr>
                <w:color w:val="000000" w:themeColor="text1"/>
                <w:spacing w:val="1"/>
                <w:sz w:val="20"/>
                <w:szCs w:val="20"/>
              </w:rPr>
              <w:t xml:space="preserve"> </w:t>
            </w:r>
            <w:r w:rsidRPr="00C84FB7">
              <w:rPr>
                <w:color w:val="000000" w:themeColor="text1"/>
                <w:spacing w:val="-1"/>
                <w:sz w:val="20"/>
                <w:szCs w:val="20"/>
              </w:rPr>
              <w:t>invoked.</w:t>
            </w:r>
            <w:r w:rsidRPr="00C84FB7">
              <w:rPr>
                <w:color w:val="000000" w:themeColor="text1"/>
                <w:sz w:val="20"/>
                <w:szCs w:val="20"/>
              </w:rPr>
              <w:t xml:space="preserve"> </w:t>
            </w:r>
            <w:r w:rsidRPr="00C84FB7">
              <w:rPr>
                <w:color w:val="000000" w:themeColor="text1"/>
                <w:spacing w:val="-1"/>
                <w:sz w:val="20"/>
                <w:szCs w:val="20"/>
              </w:rPr>
              <w:t>In those</w:t>
            </w:r>
            <w:r w:rsidRPr="00C84FB7">
              <w:rPr>
                <w:color w:val="000000" w:themeColor="text1"/>
                <w:spacing w:val="-2"/>
                <w:sz w:val="20"/>
                <w:szCs w:val="20"/>
              </w:rPr>
              <w:t xml:space="preserve"> </w:t>
            </w:r>
            <w:proofErr w:type="gramStart"/>
            <w:r w:rsidRPr="00C84FB7">
              <w:rPr>
                <w:color w:val="000000" w:themeColor="text1"/>
                <w:spacing w:val="-1"/>
                <w:sz w:val="20"/>
                <w:szCs w:val="20"/>
              </w:rPr>
              <w:t>cases</w:t>
            </w:r>
            <w:proofErr w:type="gramEnd"/>
            <w:r w:rsidRPr="00C84FB7">
              <w:rPr>
                <w:color w:val="000000" w:themeColor="text1"/>
                <w:sz w:val="20"/>
                <w:szCs w:val="20"/>
              </w:rPr>
              <w:t xml:space="preserve"> </w:t>
            </w:r>
            <w:r w:rsidRPr="00C84FB7">
              <w:rPr>
                <w:color w:val="000000" w:themeColor="text1"/>
                <w:spacing w:val="-1"/>
                <w:sz w:val="20"/>
                <w:szCs w:val="20"/>
              </w:rPr>
              <w:t>where</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Working Group</w:t>
            </w:r>
            <w:r w:rsidRPr="00C84FB7">
              <w:rPr>
                <w:color w:val="000000" w:themeColor="text1"/>
                <w:spacing w:val="-3"/>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seeking</w:t>
            </w:r>
            <w:r w:rsidRPr="00C84FB7">
              <w:rPr>
                <w:color w:val="000000" w:themeColor="text1"/>
                <w:spacing w:val="-3"/>
                <w:sz w:val="20"/>
                <w:szCs w:val="20"/>
              </w:rPr>
              <w:t xml:space="preserve"> </w:t>
            </w:r>
            <w:r w:rsidRPr="00C84FB7">
              <w:rPr>
                <w:color w:val="000000" w:themeColor="text1"/>
                <w:spacing w:val="-1"/>
                <w:sz w:val="20"/>
                <w:szCs w:val="20"/>
              </w:rPr>
              <w:t>reconsideration,</w:t>
            </w:r>
            <w:r w:rsidRPr="00C84FB7">
              <w:rPr>
                <w:color w:val="000000" w:themeColor="text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65"/>
                <w:sz w:val="20"/>
                <w:szCs w:val="20"/>
              </w:rPr>
              <w:t xml:space="preserve"> </w:t>
            </w:r>
            <w:r w:rsidRPr="00C84FB7">
              <w:rPr>
                <w:color w:val="000000" w:themeColor="text1"/>
                <w:spacing w:val="-1"/>
                <w:sz w:val="20"/>
                <w:szCs w:val="20"/>
              </w:rPr>
              <w:t>will</w:t>
            </w:r>
            <w:r w:rsidRPr="00C84FB7">
              <w:rPr>
                <w:color w:val="000000" w:themeColor="text1"/>
                <w:sz w:val="20"/>
                <w:szCs w:val="20"/>
              </w:rPr>
              <w:t xml:space="preserve"> </w:t>
            </w:r>
            <w:r w:rsidRPr="00C84FB7">
              <w:rPr>
                <w:color w:val="000000" w:themeColor="text1"/>
                <w:spacing w:val="-1"/>
                <w:sz w:val="20"/>
                <w:szCs w:val="20"/>
              </w:rPr>
              <w:t>advise</w:t>
            </w:r>
            <w:r w:rsidRPr="00C84FB7">
              <w:rPr>
                <w:color w:val="000000" w:themeColor="text1"/>
                <w:spacing w:val="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 xml:space="preserve">Liaison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their</w:t>
            </w:r>
            <w:r w:rsidRPr="00C84FB7">
              <w:rPr>
                <w:color w:val="000000" w:themeColor="text1"/>
                <w:sz w:val="20"/>
                <w:szCs w:val="20"/>
              </w:rPr>
              <w:t xml:space="preserve">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the</w:t>
            </w:r>
            <w:r w:rsidRPr="00C84FB7">
              <w:rPr>
                <w:color w:val="000000" w:themeColor="text1"/>
                <w:spacing w:val="1"/>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Liaison</w:t>
            </w:r>
            <w:r w:rsidRPr="00C84FB7">
              <w:rPr>
                <w:color w:val="000000" w:themeColor="text1"/>
                <w:spacing w:val="-3"/>
                <w:sz w:val="20"/>
                <w:szCs w:val="20"/>
              </w:rPr>
              <w:t xml:space="preserve"> </w:t>
            </w:r>
            <w:r w:rsidRPr="00C84FB7">
              <w:rPr>
                <w:color w:val="000000" w:themeColor="text1"/>
                <w:spacing w:val="-1"/>
                <w:sz w:val="20"/>
                <w:szCs w:val="20"/>
              </w:rPr>
              <w:t>will</w:t>
            </w:r>
            <w:r w:rsidRPr="00C84FB7">
              <w:rPr>
                <w:color w:val="000000" w:themeColor="text1"/>
                <w:spacing w:val="-3"/>
                <w:sz w:val="20"/>
                <w:szCs w:val="20"/>
              </w:rPr>
              <w:t xml:space="preserve"> </w:t>
            </w:r>
            <w:r w:rsidRPr="00C84FB7">
              <w:rPr>
                <w:color w:val="000000" w:themeColor="text1"/>
                <w:spacing w:val="-1"/>
                <w:sz w:val="20"/>
                <w:szCs w:val="20"/>
              </w:rPr>
              <w:t>work</w:t>
            </w:r>
            <w:r w:rsidRPr="00C84FB7">
              <w:rPr>
                <w:color w:val="000000" w:themeColor="text1"/>
                <w:spacing w:val="-2"/>
                <w:sz w:val="20"/>
                <w:szCs w:val="20"/>
              </w:rPr>
              <w:t xml:space="preserve"> </w:t>
            </w:r>
            <w:r w:rsidRPr="00C84FB7">
              <w:rPr>
                <w:color w:val="000000" w:themeColor="text1"/>
                <w:spacing w:val="-1"/>
                <w:sz w:val="20"/>
                <w:szCs w:val="20"/>
              </w:rPr>
              <w:t>with the</w:t>
            </w:r>
            <w:r w:rsidRPr="00C84FB7">
              <w:rPr>
                <w:color w:val="000000" w:themeColor="text1"/>
                <w:spacing w:val="-2"/>
                <w:sz w:val="20"/>
                <w:szCs w:val="20"/>
              </w:rPr>
              <w:t xml:space="preserve"> </w:t>
            </w:r>
            <w:r w:rsidRPr="00C84FB7">
              <w:rPr>
                <w:color w:val="000000" w:themeColor="text1"/>
                <w:spacing w:val="-1"/>
                <w:sz w:val="20"/>
                <w:szCs w:val="20"/>
              </w:rPr>
              <w:t>dissenting</w:t>
            </w:r>
            <w:r w:rsidRPr="00C84FB7">
              <w:rPr>
                <w:color w:val="000000" w:themeColor="text1"/>
                <w:spacing w:val="77"/>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z w:val="20"/>
                <w:szCs w:val="20"/>
              </w:rPr>
              <w:t>to</w:t>
            </w:r>
            <w:r w:rsidRPr="00C84FB7">
              <w:rPr>
                <w:color w:val="000000" w:themeColor="text1"/>
                <w:spacing w:val="-1"/>
                <w:sz w:val="20"/>
                <w:szCs w:val="20"/>
              </w:rPr>
              <w:t xml:space="preserve"> investigate</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4"/>
                <w:sz w:val="20"/>
                <w:szCs w:val="20"/>
              </w:rPr>
              <w:t xml:space="preserve"> </w:t>
            </w:r>
            <w:r w:rsidRPr="00C84FB7">
              <w:rPr>
                <w:color w:val="000000" w:themeColor="text1"/>
                <w:spacing w:val="-1"/>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to</w:t>
            </w:r>
            <w:r w:rsidRPr="00C84FB7">
              <w:rPr>
                <w:color w:val="000000" w:themeColor="text1"/>
                <w:spacing w:val="1"/>
                <w:sz w:val="20"/>
                <w:szCs w:val="20"/>
              </w:rPr>
              <w:t xml:space="preserve"> </w:t>
            </w:r>
            <w:r w:rsidRPr="00C84FB7">
              <w:rPr>
                <w:color w:val="000000" w:themeColor="text1"/>
                <w:spacing w:val="-1"/>
                <w:sz w:val="20"/>
                <w:szCs w:val="20"/>
              </w:rPr>
              <w:t>determine</w:t>
            </w:r>
            <w:r w:rsidRPr="00C84FB7">
              <w:rPr>
                <w:color w:val="000000" w:themeColor="text1"/>
                <w:spacing w:val="1"/>
                <w:sz w:val="20"/>
                <w:szCs w:val="20"/>
              </w:rPr>
              <w:t xml:space="preserve"> </w:t>
            </w:r>
            <w:r w:rsidRPr="00C84FB7">
              <w:rPr>
                <w:color w:val="000000" w:themeColor="text1"/>
                <w:spacing w:val="-1"/>
                <w:sz w:val="20"/>
                <w:szCs w:val="20"/>
              </w:rPr>
              <w:t>if</w:t>
            </w:r>
            <w:r w:rsidRPr="00C84FB7">
              <w:rPr>
                <w:color w:val="000000" w:themeColor="text1"/>
                <w:spacing w:val="-2"/>
                <w:sz w:val="20"/>
                <w:szCs w:val="20"/>
              </w:rPr>
              <w:t xml:space="preserve"> </w:t>
            </w:r>
            <w:r w:rsidRPr="00C84FB7">
              <w:rPr>
                <w:color w:val="000000" w:themeColor="text1"/>
                <w:spacing w:val="-1"/>
                <w:sz w:val="20"/>
                <w:szCs w:val="20"/>
              </w:rPr>
              <w:t>there</w:t>
            </w:r>
            <w:r w:rsidRPr="00C84FB7">
              <w:rPr>
                <w:color w:val="000000" w:themeColor="text1"/>
                <w:spacing w:val="1"/>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support</w:t>
            </w:r>
            <w:r w:rsidRPr="00C84FB7">
              <w:rPr>
                <w:color w:val="000000" w:themeColor="text1"/>
                <w:spacing w:val="1"/>
                <w:sz w:val="20"/>
                <w:szCs w:val="20"/>
              </w:rPr>
              <w:t xml:space="preserve"> </w:t>
            </w:r>
            <w:r w:rsidRPr="00C84FB7">
              <w:rPr>
                <w:color w:val="000000" w:themeColor="text1"/>
                <w:spacing w:val="-1"/>
                <w:sz w:val="20"/>
                <w:szCs w:val="20"/>
              </w:rPr>
              <w:t>for</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reconsideration</w:t>
            </w:r>
            <w:r w:rsidRPr="00C84FB7">
              <w:rPr>
                <w:color w:val="000000" w:themeColor="text1"/>
                <w:spacing w:val="-3"/>
                <w:sz w:val="20"/>
                <w:szCs w:val="20"/>
              </w:rPr>
              <w:t xml:space="preserve"> </w:t>
            </w:r>
            <w:r w:rsidRPr="00C84FB7">
              <w:rPr>
                <w:color w:val="000000" w:themeColor="text1"/>
                <w:sz w:val="20"/>
                <w:szCs w:val="20"/>
              </w:rPr>
              <w:t>to</w:t>
            </w:r>
            <w:r w:rsidRPr="00C84FB7">
              <w:rPr>
                <w:color w:val="000000" w:themeColor="text1"/>
                <w:spacing w:val="-1"/>
                <w:sz w:val="20"/>
                <w:szCs w:val="20"/>
              </w:rPr>
              <w:t xml:space="preserve"> </w:t>
            </w:r>
            <w:r w:rsidRPr="00C84FB7">
              <w:rPr>
                <w:color w:val="000000" w:themeColor="text1"/>
                <w:spacing w:val="-2"/>
                <w:sz w:val="20"/>
                <w:szCs w:val="20"/>
              </w:rPr>
              <w:t>initial</w:t>
            </w:r>
            <w:r w:rsidRPr="00C84FB7">
              <w:rPr>
                <w:color w:val="000000" w:themeColor="text1"/>
                <w:spacing w:val="62"/>
                <w:sz w:val="20"/>
                <w:szCs w:val="20"/>
              </w:rPr>
              <w:t xml:space="preserve"> </w:t>
            </w:r>
            <w:r w:rsidRPr="00C84FB7">
              <w:rPr>
                <w:color w:val="000000" w:themeColor="text1"/>
                <w:sz w:val="20"/>
                <w:szCs w:val="20"/>
              </w:rPr>
              <w:t xml:space="preserve">a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pacing w:val="-3"/>
                <w:sz w:val="20"/>
                <w:szCs w:val="20"/>
              </w:rPr>
              <w:t xml:space="preserve"> </w:t>
            </w:r>
            <w:r w:rsidRPr="00C84FB7">
              <w:rPr>
                <w:color w:val="000000" w:themeColor="text1"/>
                <w:spacing w:val="-1"/>
                <w:sz w:val="20"/>
                <w:szCs w:val="20"/>
              </w:rPr>
              <w:t>process.</w:t>
            </w:r>
          </w:p>
          <w:p w14:paraId="40A834EC" w14:textId="77777777" w:rsidR="00C84FB7" w:rsidRPr="00C84FB7" w:rsidRDefault="00C84FB7" w:rsidP="00C84FB7">
            <w:pPr>
              <w:pStyle w:val="TableParagraph"/>
              <w:ind w:left="102" w:right="160"/>
              <w:rPr>
                <w:color w:val="000000" w:themeColor="text1"/>
                <w:spacing w:val="-1"/>
                <w:sz w:val="20"/>
                <w:szCs w:val="20"/>
              </w:rPr>
            </w:pPr>
          </w:p>
          <w:p w14:paraId="10031DF9" w14:textId="77777777" w:rsidR="00C84FB7" w:rsidRPr="00C84FB7" w:rsidRDefault="00C84FB7" w:rsidP="00C84FB7">
            <w:pPr>
              <w:pStyle w:val="TableParagraph"/>
              <w:ind w:left="102" w:right="160"/>
              <w:rPr>
                <w:color w:val="000000" w:themeColor="text1"/>
                <w:spacing w:val="-1"/>
                <w:sz w:val="20"/>
                <w:szCs w:val="20"/>
              </w:rPr>
            </w:pPr>
            <w:r w:rsidRPr="00C84FB7">
              <w:rPr>
                <w:color w:val="000000" w:themeColor="text1"/>
                <w:spacing w:val="-1"/>
                <w:sz w:val="20"/>
                <w:szCs w:val="20"/>
                <w:u w:val="single"/>
              </w:rPr>
              <w:t>Note 2:</w:t>
            </w:r>
            <w:r w:rsidRPr="00C84FB7">
              <w:rPr>
                <w:color w:val="000000" w:themeColor="text1"/>
                <w:spacing w:val="-1"/>
                <w:sz w:val="20"/>
                <w:szCs w:val="20"/>
              </w:rPr>
              <w:t xml:space="preserve"> Any Working </w:t>
            </w:r>
            <w:r w:rsidRPr="00C84FB7">
              <w:rPr>
                <w:color w:val="000000" w:themeColor="text1"/>
                <w:spacing w:val="-2"/>
                <w:sz w:val="20"/>
                <w:szCs w:val="20"/>
              </w:rPr>
              <w:t>Group</w:t>
            </w:r>
            <w:r w:rsidRPr="00C84FB7">
              <w:rPr>
                <w:color w:val="000000" w:themeColor="text1"/>
                <w:spacing w:val="-1"/>
                <w:sz w:val="20"/>
                <w:szCs w:val="20"/>
              </w:rPr>
              <w:t xml:space="preserve"> member</w:t>
            </w:r>
            <w:r w:rsidRPr="00C84FB7">
              <w:rPr>
                <w:color w:val="000000" w:themeColor="text1"/>
                <w:spacing w:val="-2"/>
                <w:sz w:val="20"/>
                <w:szCs w:val="20"/>
              </w:rPr>
              <w:t xml:space="preserve"> </w:t>
            </w:r>
            <w:r w:rsidRPr="00C84FB7">
              <w:rPr>
                <w:color w:val="000000" w:themeColor="text1"/>
                <w:spacing w:val="-1"/>
                <w:sz w:val="20"/>
                <w:szCs w:val="20"/>
              </w:rPr>
              <w:t>may</w:t>
            </w:r>
            <w:r w:rsidRPr="00C84FB7">
              <w:rPr>
                <w:color w:val="000000" w:themeColor="text1"/>
                <w:spacing w:val="1"/>
                <w:sz w:val="20"/>
                <w:szCs w:val="20"/>
              </w:rPr>
              <w:t xml:space="preserve"> </w:t>
            </w:r>
            <w:r w:rsidRPr="00C84FB7">
              <w:rPr>
                <w:color w:val="000000" w:themeColor="text1"/>
                <w:spacing w:val="-2"/>
                <w:sz w:val="20"/>
                <w:szCs w:val="20"/>
              </w:rPr>
              <w:t>raise</w:t>
            </w:r>
            <w:r w:rsidRPr="00C84FB7">
              <w:rPr>
                <w:color w:val="000000" w:themeColor="text1"/>
                <w:spacing w:val="1"/>
                <w:sz w:val="20"/>
                <w:szCs w:val="20"/>
              </w:rPr>
              <w:t xml:space="preserve"> </w:t>
            </w:r>
            <w:r w:rsidRPr="00C84FB7">
              <w:rPr>
                <w:color w:val="000000" w:themeColor="text1"/>
                <w:spacing w:val="-1"/>
                <w:sz w:val="20"/>
                <w:szCs w:val="20"/>
              </w:rPr>
              <w:t xml:space="preserve">an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z w:val="20"/>
                <w:szCs w:val="20"/>
              </w:rPr>
              <w:t>for</w:t>
            </w:r>
            <w:r w:rsidRPr="00C84FB7">
              <w:rPr>
                <w:color w:val="000000" w:themeColor="text1"/>
                <w:spacing w:val="-2"/>
                <w:sz w:val="20"/>
                <w:szCs w:val="20"/>
              </w:rPr>
              <w:t xml:space="preserve"> </w:t>
            </w:r>
            <w:r w:rsidRPr="00C84FB7">
              <w:rPr>
                <w:color w:val="000000" w:themeColor="text1"/>
                <w:spacing w:val="-1"/>
                <w:sz w:val="20"/>
                <w:szCs w:val="20"/>
              </w:rPr>
              <w:t>reconsideration; however,</w:t>
            </w:r>
            <w:r w:rsidRPr="00C84FB7">
              <w:rPr>
                <w:color w:val="000000" w:themeColor="text1"/>
                <w:sz w:val="20"/>
                <w:szCs w:val="20"/>
              </w:rPr>
              <w:t xml:space="preserve"> a</w:t>
            </w:r>
            <w:r w:rsidRPr="00C84FB7">
              <w:rPr>
                <w:color w:val="000000" w:themeColor="text1"/>
                <w:spacing w:val="-3"/>
                <w:sz w:val="20"/>
                <w:szCs w:val="20"/>
              </w:rPr>
              <w:t xml:space="preserve"> </w:t>
            </w:r>
            <w:r w:rsidRPr="00C84FB7">
              <w:rPr>
                <w:color w:val="000000" w:themeColor="text1"/>
                <w:spacing w:val="-1"/>
                <w:sz w:val="20"/>
                <w:szCs w:val="20"/>
              </w:rPr>
              <w:t>formal</w:t>
            </w:r>
            <w:r w:rsidRPr="00C84FB7">
              <w:rPr>
                <w:color w:val="000000" w:themeColor="text1"/>
                <w:spacing w:val="-3"/>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1"/>
                <w:sz w:val="20"/>
                <w:szCs w:val="20"/>
              </w:rPr>
              <w:t>will</w:t>
            </w:r>
            <w:r w:rsidRPr="00C84FB7">
              <w:rPr>
                <w:color w:val="000000" w:themeColor="text1"/>
                <w:spacing w:val="62"/>
                <w:sz w:val="20"/>
                <w:szCs w:val="20"/>
              </w:rPr>
              <w:t xml:space="preserve"> </w:t>
            </w:r>
            <w:r w:rsidRPr="00C84FB7">
              <w:rPr>
                <w:color w:val="000000" w:themeColor="text1"/>
                <w:spacing w:val="-1"/>
                <w:sz w:val="20"/>
                <w:szCs w:val="20"/>
              </w:rPr>
              <w:t>require</w:t>
            </w:r>
            <w:r w:rsidRPr="00C84FB7">
              <w:rPr>
                <w:color w:val="000000" w:themeColor="text1"/>
                <w:spacing w:val="1"/>
                <w:sz w:val="20"/>
                <w:szCs w:val="20"/>
              </w:rPr>
              <w:t xml:space="preserve"> </w:t>
            </w:r>
            <w:r w:rsidRPr="00C84FB7">
              <w:rPr>
                <w:color w:val="000000" w:themeColor="text1"/>
                <w:spacing w:val="-1"/>
                <w:sz w:val="20"/>
                <w:szCs w:val="20"/>
              </w:rPr>
              <w:t>that</w:t>
            </w:r>
            <w:r w:rsidRPr="00C84FB7">
              <w:rPr>
                <w:color w:val="000000" w:themeColor="text1"/>
                <w:spacing w:val="-2"/>
                <w:sz w:val="20"/>
                <w:szCs w:val="20"/>
              </w:rPr>
              <w:t xml:space="preserve"> </w:t>
            </w:r>
            <w:r w:rsidRPr="00C84FB7">
              <w:rPr>
                <w:color w:val="000000" w:themeColor="text1"/>
                <w:spacing w:val="-1"/>
                <w:sz w:val="20"/>
                <w:szCs w:val="20"/>
              </w:rPr>
              <w:t>that</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demonstrates</w:t>
            </w:r>
            <w:r w:rsidRPr="00C84FB7">
              <w:rPr>
                <w:color w:val="000000" w:themeColor="text1"/>
                <w:sz w:val="20"/>
                <w:szCs w:val="20"/>
              </w:rPr>
              <w:t xml:space="preserve"> a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amount</w:t>
            </w:r>
            <w:r w:rsidRPr="00C84FB7">
              <w:rPr>
                <w:color w:val="000000" w:themeColor="text1"/>
                <w:spacing w:val="-2"/>
                <w:sz w:val="20"/>
                <w:szCs w:val="20"/>
              </w:rPr>
              <w:t xml:space="preserve">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support</w:t>
            </w:r>
            <w:r w:rsidRPr="00C84FB7">
              <w:rPr>
                <w:color w:val="000000" w:themeColor="text1"/>
                <w:spacing w:val="-2"/>
                <w:sz w:val="20"/>
                <w:szCs w:val="20"/>
              </w:rPr>
              <w:t xml:space="preserve"> </w:t>
            </w:r>
            <w:r w:rsidRPr="00C84FB7">
              <w:rPr>
                <w:color w:val="000000" w:themeColor="text1"/>
                <w:spacing w:val="-1"/>
                <w:sz w:val="20"/>
                <w:szCs w:val="20"/>
              </w:rPr>
              <w:t>before</w:t>
            </w:r>
            <w:r w:rsidRPr="00C84FB7">
              <w:rPr>
                <w:color w:val="000000" w:themeColor="text1"/>
                <w:spacing w:val="-2"/>
                <w:sz w:val="20"/>
                <w:szCs w:val="20"/>
              </w:rPr>
              <w:t xml:space="preserve"> </w:t>
            </w:r>
            <w:r w:rsidRPr="00C84FB7">
              <w:rPr>
                <w:color w:val="000000" w:themeColor="text1"/>
                <w:sz w:val="20"/>
                <w:szCs w:val="20"/>
              </w:rPr>
              <w:t>a</w:t>
            </w:r>
            <w:r w:rsidRPr="00C84FB7">
              <w:rPr>
                <w:color w:val="000000" w:themeColor="text1"/>
                <w:spacing w:val="1"/>
                <w:sz w:val="20"/>
                <w:szCs w:val="20"/>
              </w:rPr>
              <w:t xml:space="preserve">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2"/>
                <w:sz w:val="20"/>
                <w:szCs w:val="20"/>
              </w:rPr>
              <w:t>process</w:t>
            </w:r>
            <w:r w:rsidRPr="00C84FB7">
              <w:rPr>
                <w:color w:val="000000" w:themeColor="text1"/>
                <w:spacing w:val="70"/>
                <w:sz w:val="20"/>
                <w:szCs w:val="20"/>
              </w:rPr>
              <w:t xml:space="preserve"> </w:t>
            </w:r>
            <w:r w:rsidRPr="00C84FB7">
              <w:rPr>
                <w:color w:val="000000" w:themeColor="text1"/>
                <w:spacing w:val="-1"/>
                <w:sz w:val="20"/>
                <w:szCs w:val="20"/>
              </w:rPr>
              <w:t>can be</w:t>
            </w:r>
            <w:r w:rsidRPr="00C84FB7">
              <w:rPr>
                <w:color w:val="000000" w:themeColor="text1"/>
                <w:spacing w:val="1"/>
                <w:sz w:val="20"/>
                <w:szCs w:val="20"/>
              </w:rPr>
              <w:t xml:space="preserve"> </w:t>
            </w:r>
            <w:r w:rsidRPr="00C84FB7">
              <w:rPr>
                <w:color w:val="000000" w:themeColor="text1"/>
                <w:spacing w:val="-1"/>
                <w:sz w:val="20"/>
                <w:szCs w:val="20"/>
              </w:rPr>
              <w:t>invoked.</w:t>
            </w:r>
            <w:r w:rsidRPr="00C84FB7">
              <w:rPr>
                <w:color w:val="000000" w:themeColor="text1"/>
                <w:sz w:val="20"/>
                <w:szCs w:val="20"/>
              </w:rPr>
              <w:t xml:space="preserve"> </w:t>
            </w:r>
            <w:r w:rsidRPr="00C84FB7">
              <w:rPr>
                <w:color w:val="000000" w:themeColor="text1"/>
                <w:spacing w:val="-1"/>
                <w:sz w:val="20"/>
                <w:szCs w:val="20"/>
              </w:rPr>
              <w:t>In those</w:t>
            </w:r>
            <w:r w:rsidRPr="00C84FB7">
              <w:rPr>
                <w:color w:val="000000" w:themeColor="text1"/>
                <w:spacing w:val="-2"/>
                <w:sz w:val="20"/>
                <w:szCs w:val="20"/>
              </w:rPr>
              <w:t xml:space="preserve"> </w:t>
            </w:r>
            <w:proofErr w:type="gramStart"/>
            <w:r w:rsidRPr="00C84FB7">
              <w:rPr>
                <w:color w:val="000000" w:themeColor="text1"/>
                <w:spacing w:val="-1"/>
                <w:sz w:val="20"/>
                <w:szCs w:val="20"/>
              </w:rPr>
              <w:t>cases</w:t>
            </w:r>
            <w:proofErr w:type="gramEnd"/>
            <w:r w:rsidRPr="00C84FB7">
              <w:rPr>
                <w:color w:val="000000" w:themeColor="text1"/>
                <w:sz w:val="20"/>
                <w:szCs w:val="20"/>
              </w:rPr>
              <w:t xml:space="preserve"> </w:t>
            </w:r>
            <w:r w:rsidRPr="00C84FB7">
              <w:rPr>
                <w:color w:val="000000" w:themeColor="text1"/>
                <w:spacing w:val="-1"/>
                <w:sz w:val="20"/>
                <w:szCs w:val="20"/>
              </w:rPr>
              <w:t>where</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Working Group</w:t>
            </w:r>
            <w:r w:rsidRPr="00C84FB7">
              <w:rPr>
                <w:color w:val="000000" w:themeColor="text1"/>
                <w:spacing w:val="-3"/>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seeking</w:t>
            </w:r>
            <w:r w:rsidRPr="00C84FB7">
              <w:rPr>
                <w:color w:val="000000" w:themeColor="text1"/>
                <w:spacing w:val="-3"/>
                <w:sz w:val="20"/>
                <w:szCs w:val="20"/>
              </w:rPr>
              <w:t xml:space="preserve"> </w:t>
            </w:r>
            <w:r w:rsidRPr="00C84FB7">
              <w:rPr>
                <w:color w:val="000000" w:themeColor="text1"/>
                <w:spacing w:val="-1"/>
                <w:sz w:val="20"/>
                <w:szCs w:val="20"/>
              </w:rPr>
              <w:t>reconsideration,</w:t>
            </w:r>
            <w:r w:rsidRPr="00C84FB7">
              <w:rPr>
                <w:color w:val="000000" w:themeColor="text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65"/>
                <w:sz w:val="20"/>
                <w:szCs w:val="20"/>
              </w:rPr>
              <w:t xml:space="preserve"> </w:t>
            </w:r>
            <w:r w:rsidRPr="00C84FB7">
              <w:rPr>
                <w:color w:val="000000" w:themeColor="text1"/>
                <w:spacing w:val="-1"/>
                <w:sz w:val="20"/>
                <w:szCs w:val="20"/>
              </w:rPr>
              <w:t>will</w:t>
            </w:r>
            <w:r w:rsidRPr="00C84FB7">
              <w:rPr>
                <w:color w:val="000000" w:themeColor="text1"/>
                <w:sz w:val="20"/>
                <w:szCs w:val="20"/>
              </w:rPr>
              <w:t xml:space="preserve"> </w:t>
            </w:r>
            <w:r w:rsidRPr="00C84FB7">
              <w:rPr>
                <w:color w:val="000000" w:themeColor="text1"/>
                <w:spacing w:val="-1"/>
                <w:sz w:val="20"/>
                <w:szCs w:val="20"/>
              </w:rPr>
              <w:t>advise</w:t>
            </w:r>
            <w:r w:rsidRPr="00C84FB7">
              <w:rPr>
                <w:color w:val="000000" w:themeColor="text1"/>
                <w:spacing w:val="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 xml:space="preserve">Liaison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their</w:t>
            </w:r>
            <w:r w:rsidRPr="00C84FB7">
              <w:rPr>
                <w:color w:val="000000" w:themeColor="text1"/>
                <w:sz w:val="20"/>
                <w:szCs w:val="20"/>
              </w:rPr>
              <w:t xml:space="preserve">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the</w:t>
            </w:r>
            <w:r w:rsidRPr="00C84FB7">
              <w:rPr>
                <w:color w:val="000000" w:themeColor="text1"/>
                <w:spacing w:val="1"/>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Liaison</w:t>
            </w:r>
            <w:r w:rsidRPr="00C84FB7">
              <w:rPr>
                <w:color w:val="000000" w:themeColor="text1"/>
                <w:spacing w:val="-3"/>
                <w:sz w:val="20"/>
                <w:szCs w:val="20"/>
              </w:rPr>
              <w:t xml:space="preserve"> </w:t>
            </w:r>
            <w:r w:rsidRPr="00C84FB7">
              <w:rPr>
                <w:color w:val="000000" w:themeColor="text1"/>
                <w:spacing w:val="-1"/>
                <w:sz w:val="20"/>
                <w:szCs w:val="20"/>
              </w:rPr>
              <w:t>will</w:t>
            </w:r>
            <w:r w:rsidRPr="00C84FB7">
              <w:rPr>
                <w:color w:val="000000" w:themeColor="text1"/>
                <w:spacing w:val="-3"/>
                <w:sz w:val="20"/>
                <w:szCs w:val="20"/>
              </w:rPr>
              <w:t xml:space="preserve"> </w:t>
            </w:r>
            <w:r w:rsidRPr="00C84FB7">
              <w:rPr>
                <w:color w:val="000000" w:themeColor="text1"/>
                <w:spacing w:val="-1"/>
                <w:sz w:val="20"/>
                <w:szCs w:val="20"/>
              </w:rPr>
              <w:t>work</w:t>
            </w:r>
            <w:r w:rsidRPr="00C84FB7">
              <w:rPr>
                <w:color w:val="000000" w:themeColor="text1"/>
                <w:spacing w:val="-2"/>
                <w:sz w:val="20"/>
                <w:szCs w:val="20"/>
              </w:rPr>
              <w:t xml:space="preserve"> </w:t>
            </w:r>
            <w:r w:rsidRPr="00C84FB7">
              <w:rPr>
                <w:color w:val="000000" w:themeColor="text1"/>
                <w:spacing w:val="-1"/>
                <w:sz w:val="20"/>
                <w:szCs w:val="20"/>
              </w:rPr>
              <w:t>with the</w:t>
            </w:r>
            <w:r w:rsidRPr="00C84FB7">
              <w:rPr>
                <w:color w:val="000000" w:themeColor="text1"/>
                <w:spacing w:val="-2"/>
                <w:sz w:val="20"/>
                <w:szCs w:val="20"/>
              </w:rPr>
              <w:t xml:space="preserve"> </w:t>
            </w:r>
            <w:r w:rsidRPr="00C84FB7">
              <w:rPr>
                <w:color w:val="000000" w:themeColor="text1"/>
                <w:spacing w:val="-1"/>
                <w:sz w:val="20"/>
                <w:szCs w:val="20"/>
              </w:rPr>
              <w:t>dissenting</w:t>
            </w:r>
            <w:r w:rsidRPr="00C84FB7">
              <w:rPr>
                <w:color w:val="000000" w:themeColor="text1"/>
                <w:spacing w:val="77"/>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z w:val="20"/>
                <w:szCs w:val="20"/>
              </w:rPr>
              <w:t>to</w:t>
            </w:r>
            <w:r w:rsidRPr="00C84FB7">
              <w:rPr>
                <w:color w:val="000000" w:themeColor="text1"/>
                <w:spacing w:val="-1"/>
                <w:sz w:val="20"/>
                <w:szCs w:val="20"/>
              </w:rPr>
              <w:t xml:space="preserve"> investigate</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4"/>
                <w:sz w:val="20"/>
                <w:szCs w:val="20"/>
              </w:rPr>
              <w:t xml:space="preserve"> </w:t>
            </w:r>
            <w:r w:rsidRPr="00C84FB7">
              <w:rPr>
                <w:color w:val="000000" w:themeColor="text1"/>
                <w:spacing w:val="-1"/>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to</w:t>
            </w:r>
            <w:r w:rsidRPr="00C84FB7">
              <w:rPr>
                <w:color w:val="000000" w:themeColor="text1"/>
                <w:spacing w:val="1"/>
                <w:sz w:val="20"/>
                <w:szCs w:val="20"/>
              </w:rPr>
              <w:t xml:space="preserve"> </w:t>
            </w:r>
            <w:r w:rsidRPr="00C84FB7">
              <w:rPr>
                <w:color w:val="000000" w:themeColor="text1"/>
                <w:spacing w:val="-1"/>
                <w:sz w:val="20"/>
                <w:szCs w:val="20"/>
              </w:rPr>
              <w:t>determine</w:t>
            </w:r>
            <w:r w:rsidRPr="00C84FB7">
              <w:rPr>
                <w:color w:val="000000" w:themeColor="text1"/>
                <w:spacing w:val="1"/>
                <w:sz w:val="20"/>
                <w:szCs w:val="20"/>
              </w:rPr>
              <w:t xml:space="preserve"> </w:t>
            </w:r>
            <w:r w:rsidRPr="00C84FB7">
              <w:rPr>
                <w:color w:val="000000" w:themeColor="text1"/>
                <w:spacing w:val="-1"/>
                <w:sz w:val="20"/>
                <w:szCs w:val="20"/>
              </w:rPr>
              <w:t>if</w:t>
            </w:r>
            <w:r w:rsidRPr="00C84FB7">
              <w:rPr>
                <w:color w:val="000000" w:themeColor="text1"/>
                <w:spacing w:val="-2"/>
                <w:sz w:val="20"/>
                <w:szCs w:val="20"/>
              </w:rPr>
              <w:t xml:space="preserve"> </w:t>
            </w:r>
            <w:r w:rsidRPr="00C84FB7">
              <w:rPr>
                <w:color w:val="000000" w:themeColor="text1"/>
                <w:spacing w:val="-1"/>
                <w:sz w:val="20"/>
                <w:szCs w:val="20"/>
              </w:rPr>
              <w:t>there</w:t>
            </w:r>
            <w:r w:rsidRPr="00C84FB7">
              <w:rPr>
                <w:color w:val="000000" w:themeColor="text1"/>
                <w:spacing w:val="1"/>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support</w:t>
            </w:r>
            <w:r w:rsidRPr="00C84FB7">
              <w:rPr>
                <w:color w:val="000000" w:themeColor="text1"/>
                <w:spacing w:val="1"/>
                <w:sz w:val="20"/>
                <w:szCs w:val="20"/>
              </w:rPr>
              <w:t xml:space="preserve"> </w:t>
            </w:r>
            <w:r w:rsidRPr="00C84FB7">
              <w:rPr>
                <w:color w:val="000000" w:themeColor="text1"/>
                <w:spacing w:val="-1"/>
                <w:sz w:val="20"/>
                <w:szCs w:val="20"/>
              </w:rPr>
              <w:t>for</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reconsideration</w:t>
            </w:r>
            <w:r w:rsidRPr="00C84FB7">
              <w:rPr>
                <w:color w:val="000000" w:themeColor="text1"/>
                <w:spacing w:val="-3"/>
                <w:sz w:val="20"/>
                <w:szCs w:val="20"/>
              </w:rPr>
              <w:t xml:space="preserve"> </w:t>
            </w:r>
            <w:r w:rsidRPr="00C84FB7">
              <w:rPr>
                <w:color w:val="000000" w:themeColor="text1"/>
                <w:sz w:val="20"/>
                <w:szCs w:val="20"/>
              </w:rPr>
              <w:t>to</w:t>
            </w:r>
            <w:r w:rsidRPr="00C84FB7">
              <w:rPr>
                <w:color w:val="000000" w:themeColor="text1"/>
                <w:spacing w:val="-1"/>
                <w:sz w:val="20"/>
                <w:szCs w:val="20"/>
              </w:rPr>
              <w:t xml:space="preserve"> </w:t>
            </w:r>
            <w:r w:rsidRPr="00C84FB7">
              <w:rPr>
                <w:color w:val="000000" w:themeColor="text1"/>
                <w:spacing w:val="-2"/>
                <w:sz w:val="20"/>
                <w:szCs w:val="20"/>
              </w:rPr>
              <w:t>initial</w:t>
            </w:r>
            <w:r w:rsidRPr="00C84FB7">
              <w:rPr>
                <w:color w:val="000000" w:themeColor="text1"/>
                <w:spacing w:val="-2"/>
                <w:sz w:val="20"/>
                <w:szCs w:val="20"/>
              </w:rPr>
              <w:t xml:space="preserve"> </w:t>
            </w:r>
            <w:r w:rsidRPr="00C84FB7">
              <w:rPr>
                <w:color w:val="000000" w:themeColor="text1"/>
                <w:sz w:val="20"/>
                <w:szCs w:val="20"/>
              </w:rPr>
              <w:t xml:space="preserve">a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pacing w:val="-3"/>
                <w:sz w:val="20"/>
                <w:szCs w:val="20"/>
              </w:rPr>
              <w:t xml:space="preserve"> </w:t>
            </w:r>
            <w:r w:rsidRPr="00C84FB7">
              <w:rPr>
                <w:color w:val="000000" w:themeColor="text1"/>
                <w:spacing w:val="-1"/>
                <w:sz w:val="20"/>
                <w:szCs w:val="20"/>
              </w:rPr>
              <w:t>process.</w:t>
            </w:r>
          </w:p>
          <w:p w14:paraId="62A1A3EF" w14:textId="77777777" w:rsidR="00A9040A" w:rsidRPr="003E069E" w:rsidRDefault="00A9040A" w:rsidP="00C84FB7">
            <w:pPr>
              <w:spacing w:after="0" w:line="240" w:lineRule="auto"/>
              <w:rPr>
                <w:sz w:val="20"/>
                <w:szCs w:val="20"/>
              </w:rPr>
            </w:pPr>
          </w:p>
        </w:tc>
      </w:tr>
      <w:tr w:rsidR="00A9040A" w:rsidRPr="003D0C10" w14:paraId="4AF0E284" w14:textId="77777777">
        <w:trPr>
          <w:trHeight w:hRule="exact" w:val="360"/>
        </w:trPr>
        <w:tc>
          <w:tcPr>
            <w:tcW w:w="10188" w:type="dxa"/>
            <w:gridSpan w:val="6"/>
            <w:shd w:val="clear" w:color="auto" w:fill="F2F2F2"/>
            <w:vAlign w:val="center"/>
          </w:tcPr>
          <w:p w14:paraId="1B7AA3F6" w14:textId="77777777" w:rsidR="00A9040A" w:rsidRPr="003D0C10" w:rsidRDefault="00A9040A" w:rsidP="00C84FB7">
            <w:pPr>
              <w:spacing w:after="0" w:line="240" w:lineRule="auto"/>
              <w:rPr>
                <w:b/>
                <w:sz w:val="24"/>
                <w:szCs w:val="24"/>
              </w:rPr>
            </w:pPr>
            <w:r>
              <w:rPr>
                <w:b/>
                <w:sz w:val="24"/>
                <w:szCs w:val="24"/>
              </w:rPr>
              <w:lastRenderedPageBreak/>
              <w:t>Status Reporting:</w:t>
            </w:r>
          </w:p>
        </w:tc>
      </w:tr>
      <w:tr w:rsidR="00A9040A" w:rsidRPr="0061330B" w14:paraId="1C7F2E8C" w14:textId="77777777">
        <w:trPr>
          <w:trHeight w:val="360"/>
        </w:trPr>
        <w:tc>
          <w:tcPr>
            <w:tcW w:w="10188" w:type="dxa"/>
            <w:gridSpan w:val="6"/>
            <w:shd w:val="clear" w:color="auto" w:fill="auto"/>
            <w:vAlign w:val="center"/>
          </w:tcPr>
          <w:p w14:paraId="162ECD1A" w14:textId="77777777" w:rsidR="00A9040A" w:rsidRDefault="00C84FB7" w:rsidP="00C84FB7">
            <w:pPr>
              <w:spacing w:after="0" w:line="240" w:lineRule="auto"/>
              <w:rPr>
                <w:sz w:val="24"/>
                <w:szCs w:val="24"/>
              </w:rPr>
            </w:pPr>
            <w:r w:rsidRPr="0076781E">
              <w:rPr>
                <w:spacing w:val="-1"/>
                <w:sz w:val="24"/>
                <w:szCs w:val="24"/>
              </w:rPr>
              <w:t>As requested by the GNSO Council, taking into account the recommendation of the Council liaison to the W</w:t>
            </w:r>
            <w:r>
              <w:rPr>
                <w:spacing w:val="-1"/>
                <w:sz w:val="24"/>
                <w:szCs w:val="24"/>
              </w:rPr>
              <w:t>orking Group</w:t>
            </w:r>
            <w:r w:rsidRPr="0076781E">
              <w:rPr>
                <w:spacing w:val="-1"/>
                <w:sz w:val="24"/>
                <w:szCs w:val="24"/>
              </w:rPr>
              <w:t>.</w:t>
            </w:r>
          </w:p>
        </w:tc>
      </w:tr>
      <w:tr w:rsidR="00A9040A" w:rsidRPr="003D0C10" w14:paraId="0DFADD68" w14:textId="77777777">
        <w:trPr>
          <w:trHeight w:hRule="exact" w:val="360"/>
        </w:trPr>
        <w:tc>
          <w:tcPr>
            <w:tcW w:w="10188" w:type="dxa"/>
            <w:gridSpan w:val="6"/>
            <w:shd w:val="clear" w:color="auto" w:fill="F2F2F2"/>
            <w:vAlign w:val="center"/>
          </w:tcPr>
          <w:p w14:paraId="56296B01" w14:textId="77777777" w:rsidR="00A9040A" w:rsidRPr="003D0C10" w:rsidRDefault="00A9040A" w:rsidP="00C84FB7">
            <w:pPr>
              <w:spacing w:after="0" w:line="240" w:lineRule="auto"/>
              <w:rPr>
                <w:b/>
                <w:sz w:val="24"/>
                <w:szCs w:val="24"/>
              </w:rPr>
            </w:pPr>
            <w:r>
              <w:rPr>
                <w:b/>
                <w:sz w:val="24"/>
                <w:szCs w:val="24"/>
              </w:rPr>
              <w:lastRenderedPageBreak/>
              <w:t>Problem/Issue Escalation &amp; Resolution Processes:</w:t>
            </w:r>
          </w:p>
        </w:tc>
      </w:tr>
      <w:tr w:rsidR="00A9040A" w:rsidRPr="0061330B" w14:paraId="558E29E3" w14:textId="77777777">
        <w:trPr>
          <w:trHeight w:val="360"/>
        </w:trPr>
        <w:tc>
          <w:tcPr>
            <w:tcW w:w="10188" w:type="dxa"/>
            <w:gridSpan w:val="6"/>
            <w:shd w:val="clear" w:color="auto" w:fill="auto"/>
            <w:vAlign w:val="center"/>
          </w:tcPr>
          <w:p w14:paraId="6C0CA2AA" w14:textId="77777777" w:rsidR="00C84FB7" w:rsidRPr="00BF7DD0" w:rsidRDefault="00C84FB7" w:rsidP="00C84FB7">
            <w:pPr>
              <w:pStyle w:val="TableParagraph"/>
              <w:ind w:right="160"/>
              <w:rPr>
                <w:rFonts w:ascii="Calibri"/>
                <w:spacing w:val="-1"/>
                <w:sz w:val="24"/>
                <w:szCs w:val="24"/>
              </w:rPr>
            </w:pPr>
            <w:r w:rsidRPr="00BF7DD0">
              <w:rPr>
                <w:rFonts w:ascii="Calibri"/>
                <w:spacing w:val="-1"/>
                <w:sz w:val="24"/>
                <w:szCs w:val="24"/>
              </w:rPr>
              <w:t xml:space="preserve">The GNSO Review Working Group will adhere to </w:t>
            </w:r>
            <w:hyperlink r:id="rId8">
              <w:r w:rsidRPr="00BF7DD0">
                <w:rPr>
                  <w:rFonts w:ascii="Calibri"/>
                  <w:spacing w:val="-1"/>
                  <w:sz w:val="24"/>
                  <w:szCs w:val="24"/>
                </w:rPr>
                <w:t xml:space="preserve">ICANN’s Expected Standards of Behavior </w:t>
              </w:r>
            </w:hyperlink>
            <w:r w:rsidRPr="00BF7DD0">
              <w:rPr>
                <w:rFonts w:ascii="Calibri"/>
                <w:spacing w:val="-1"/>
                <w:sz w:val="24"/>
                <w:szCs w:val="24"/>
              </w:rPr>
              <w:t>as documented in Section F of the ICANN Accountability and Transparency Frameworks and Principles, January 2008. If a Working Group member feels that these standards are being abused, the affected party should appeal first to the Chair and Liaison and, if unsatisfactorily resolved, to the Chair of the CO or their designated representative. It is important to emphasize that expressed disagreement is not, by itself, grounds for abusive behavior. It should also be taken into account that as a result of cultural differences and language barriers, statements may appear disrespectful or inappropriate to some but are not necessarily intended as such. However, it is expected that Working Group members make every effort to respect the principles outlined in ICANN’s Expected Standards of Behavior as referenced above.</w:t>
            </w:r>
          </w:p>
          <w:p w14:paraId="3BC94354" w14:textId="77777777" w:rsidR="00C84FB7" w:rsidRDefault="00C84FB7" w:rsidP="00C84FB7">
            <w:pPr>
              <w:pStyle w:val="TableParagraph"/>
              <w:ind w:right="160"/>
              <w:rPr>
                <w:rFonts w:ascii="Calibri"/>
                <w:spacing w:val="-1"/>
                <w:sz w:val="24"/>
                <w:szCs w:val="24"/>
              </w:rPr>
            </w:pPr>
          </w:p>
          <w:p w14:paraId="3328B2D3" w14:textId="77777777" w:rsidR="00C84FB7" w:rsidRPr="00BF7DD0" w:rsidRDefault="00C84FB7" w:rsidP="00C84FB7">
            <w:pPr>
              <w:pStyle w:val="TableParagraph"/>
              <w:ind w:right="160"/>
              <w:rPr>
                <w:rFonts w:ascii="Calibri"/>
                <w:spacing w:val="-1"/>
                <w:sz w:val="24"/>
                <w:szCs w:val="24"/>
              </w:rPr>
            </w:pPr>
            <w:r w:rsidRPr="00BF7DD0">
              <w:rPr>
                <w:rFonts w:ascii="Calibri"/>
                <w:spacing w:val="-1"/>
                <w:sz w:val="24"/>
                <w:szCs w:val="24"/>
              </w:rPr>
              <w:t>The Chair, in consultation with the CO liaison(s), is empowered to restrict the participation of someone who seriously disrupts the Working Group. Any such restriction will be reviewed by the CO. Generally, the participant should first be warned privately, and then warned publicly before such a restriction is put into place. In extreme circumstances, this requirement may be bypassed.</w:t>
            </w:r>
          </w:p>
          <w:p w14:paraId="3B61232B" w14:textId="77777777" w:rsidR="00C84FB7" w:rsidRPr="00BF7DD0" w:rsidRDefault="00C84FB7" w:rsidP="00C84FB7">
            <w:pPr>
              <w:pStyle w:val="TableParagraph"/>
              <w:ind w:right="160"/>
              <w:rPr>
                <w:rFonts w:ascii="Calibri"/>
                <w:spacing w:val="-1"/>
                <w:sz w:val="24"/>
                <w:szCs w:val="24"/>
              </w:rPr>
            </w:pPr>
            <w:r w:rsidRPr="00BF7DD0">
              <w:rPr>
                <w:rFonts w:ascii="Calibri"/>
                <w:spacing w:val="-1"/>
                <w:sz w:val="24"/>
                <w:szCs w:val="24"/>
              </w:rPr>
              <w:t>Any Working Group member that believes that his/her contributions are being systematically ignored or discounted or wants to appeal a decision of the Working Group or CO should first discuss the circumstances with the Working Group Chair. In the event that the matter cannot be resolved satisfactorily, the Working Group member should request an opportunity to discuss the situation with the Chair of the CO or their designated representative.</w:t>
            </w:r>
          </w:p>
          <w:p w14:paraId="188EEC49" w14:textId="77777777" w:rsidR="00C84FB7" w:rsidRDefault="00C84FB7" w:rsidP="00C84FB7">
            <w:pPr>
              <w:pStyle w:val="TableParagraph"/>
              <w:rPr>
                <w:rFonts w:ascii="Times New Roman" w:eastAsia="Times New Roman" w:hAnsi="Times New Roman" w:cs="Times New Roman"/>
                <w:sz w:val="25"/>
                <w:szCs w:val="25"/>
              </w:rPr>
            </w:pPr>
          </w:p>
          <w:p w14:paraId="3E0B60D2" w14:textId="77777777" w:rsidR="00A9040A" w:rsidRDefault="00C84FB7" w:rsidP="00C84FB7">
            <w:pPr>
              <w:spacing w:after="0" w:line="240" w:lineRule="auto"/>
              <w:rPr>
                <w:sz w:val="24"/>
                <w:szCs w:val="24"/>
              </w:rPr>
            </w:pPr>
            <w:r w:rsidRPr="00BF7DD0">
              <w:rPr>
                <w:spacing w:val="-1"/>
                <w:sz w:val="24"/>
                <w:szCs w:val="24"/>
              </w:rPr>
              <w:t>In addition, if any member of the Working Group is of the opinion that someone is not performing their role according to the criteria outlined in this Charter, the same appeals process may be invoked.</w:t>
            </w:r>
          </w:p>
        </w:tc>
      </w:tr>
      <w:tr w:rsidR="00A9040A" w:rsidRPr="003D0C10" w14:paraId="26D9C5D0" w14:textId="77777777">
        <w:trPr>
          <w:trHeight w:hRule="exact" w:val="360"/>
        </w:trPr>
        <w:tc>
          <w:tcPr>
            <w:tcW w:w="10188" w:type="dxa"/>
            <w:gridSpan w:val="6"/>
            <w:shd w:val="clear" w:color="auto" w:fill="F2F2F2"/>
            <w:vAlign w:val="center"/>
          </w:tcPr>
          <w:p w14:paraId="49E9BBE3" w14:textId="77777777" w:rsidR="00A9040A" w:rsidRPr="003D0C10" w:rsidRDefault="00A9040A" w:rsidP="00C84FB7">
            <w:pPr>
              <w:spacing w:after="0" w:line="240" w:lineRule="auto"/>
              <w:rPr>
                <w:b/>
                <w:sz w:val="24"/>
                <w:szCs w:val="24"/>
              </w:rPr>
            </w:pPr>
            <w:r>
              <w:rPr>
                <w:b/>
                <w:sz w:val="24"/>
                <w:szCs w:val="24"/>
              </w:rPr>
              <w:t>Closure &amp; Working Group Self-Assessment:</w:t>
            </w:r>
          </w:p>
        </w:tc>
      </w:tr>
      <w:tr w:rsidR="00A9040A" w:rsidRPr="0061330B" w14:paraId="4319F80D" w14:textId="77777777" w:rsidTr="009B5BED">
        <w:trPr>
          <w:trHeight w:val="629"/>
        </w:trPr>
        <w:tc>
          <w:tcPr>
            <w:tcW w:w="10188" w:type="dxa"/>
            <w:gridSpan w:val="6"/>
            <w:tcBorders>
              <w:bottom w:val="single" w:sz="4" w:space="0" w:color="auto"/>
            </w:tcBorders>
            <w:shd w:val="clear" w:color="auto" w:fill="auto"/>
            <w:vAlign w:val="center"/>
          </w:tcPr>
          <w:p w14:paraId="0B8687F2" w14:textId="77777777" w:rsidR="00A9040A" w:rsidRDefault="00C84FB7" w:rsidP="00C84FB7">
            <w:pPr>
              <w:spacing w:after="0" w:line="240" w:lineRule="auto"/>
              <w:rPr>
                <w:sz w:val="24"/>
                <w:szCs w:val="24"/>
              </w:rPr>
            </w:pPr>
            <w:r w:rsidRPr="00EC22EA">
              <w:rPr>
                <w:spacing w:val="-4"/>
                <w:sz w:val="24"/>
              </w:rPr>
              <w:t xml:space="preserve">The </w:t>
            </w:r>
            <w:r>
              <w:rPr>
                <w:spacing w:val="-4"/>
                <w:sz w:val="24"/>
              </w:rPr>
              <w:t>GNSO Review Working Group</w:t>
            </w:r>
            <w:r w:rsidRPr="00EC22EA">
              <w:rPr>
                <w:spacing w:val="-4"/>
                <w:sz w:val="24"/>
              </w:rPr>
              <w:t xml:space="preserve"> will close upon the implementation of the GNSO Review recommendations, unless assigned additional tasks or follow-up</w:t>
            </w:r>
            <w:r>
              <w:rPr>
                <w:spacing w:val="-4"/>
                <w:sz w:val="24"/>
              </w:rPr>
              <w:t xml:space="preserve"> </w:t>
            </w:r>
            <w:r w:rsidRPr="00EC22EA">
              <w:rPr>
                <w:spacing w:val="-4"/>
                <w:sz w:val="24"/>
              </w:rPr>
              <w:t>by the GNSO Council</w:t>
            </w:r>
            <w:r>
              <w:rPr>
                <w:spacing w:val="-4"/>
                <w:sz w:val="24"/>
              </w:rPr>
              <w:t xml:space="preserve">, including, for example, continuation of its role to consider </w:t>
            </w:r>
            <w:r>
              <w:rPr>
                <w:sz w:val="24"/>
                <w:szCs w:val="24"/>
              </w:rPr>
              <w:t xml:space="preserve">any new </w:t>
            </w:r>
            <w:r w:rsidRPr="00012328">
              <w:rPr>
                <w:sz w:val="24"/>
                <w:szCs w:val="24"/>
              </w:rPr>
              <w:t>requests</w:t>
            </w:r>
            <w:r>
              <w:rPr>
                <w:rStyle w:val="FootnoteReference"/>
                <w:sz w:val="24"/>
                <w:szCs w:val="24"/>
              </w:rPr>
              <w:footnoteReference w:id="3"/>
            </w:r>
            <w:r>
              <w:rPr>
                <w:sz w:val="24"/>
                <w:szCs w:val="24"/>
              </w:rPr>
              <w:t xml:space="preserve"> by the GNSO Council</w:t>
            </w:r>
            <w:r w:rsidRPr="00012328">
              <w:rPr>
                <w:sz w:val="24"/>
                <w:szCs w:val="24"/>
              </w:rPr>
              <w:t xml:space="preserve"> concerning issues related to the GNSO Council processes and procedures and to Working Group guidelines that have been identified either by the GNSO Council</w:t>
            </w:r>
            <w:r>
              <w:rPr>
                <w:sz w:val="24"/>
                <w:szCs w:val="24"/>
              </w:rPr>
              <w:t>,</w:t>
            </w:r>
            <w:r w:rsidRPr="00012328">
              <w:rPr>
                <w:sz w:val="24"/>
                <w:szCs w:val="24"/>
              </w:rPr>
              <w:t xml:space="preserve"> or a group chartered by the GNSO Council</w:t>
            </w:r>
            <w:r>
              <w:rPr>
                <w:sz w:val="24"/>
                <w:szCs w:val="24"/>
              </w:rPr>
              <w:t>,</w:t>
            </w:r>
            <w:r w:rsidRPr="00012328">
              <w:rPr>
                <w:sz w:val="24"/>
                <w:szCs w:val="24"/>
              </w:rPr>
              <w:t xml:space="preserve"> as needing discussion.</w:t>
            </w:r>
          </w:p>
        </w:tc>
      </w:tr>
      <w:tr w:rsidR="00DE18B2" w:rsidRPr="001C3532" w14:paraId="03AB2C7B" w14:textId="77777777" w:rsidTr="009B5BED">
        <w:trPr>
          <w:trHeight w:val="360"/>
        </w:trPr>
        <w:tc>
          <w:tcPr>
            <w:tcW w:w="10188" w:type="dxa"/>
            <w:gridSpan w:val="6"/>
            <w:tcBorders>
              <w:bottom w:val="single" w:sz="4" w:space="0" w:color="auto"/>
            </w:tcBorders>
            <w:shd w:val="clear" w:color="auto" w:fill="1768B1"/>
            <w:vAlign w:val="center"/>
          </w:tcPr>
          <w:p w14:paraId="564DD9D9" w14:textId="77777777" w:rsidR="00DE18B2" w:rsidRPr="00DE18B2" w:rsidRDefault="00DE18B2" w:rsidP="00C84FB7">
            <w:pPr>
              <w:spacing w:after="0" w:line="240" w:lineRule="auto"/>
              <w:rPr>
                <w:b/>
                <w:color w:val="FFFFFF"/>
                <w:sz w:val="28"/>
                <w:szCs w:val="28"/>
              </w:rPr>
            </w:pPr>
            <w:r w:rsidRPr="00DE18B2">
              <w:rPr>
                <w:b/>
                <w:color w:val="FFFFFF"/>
                <w:sz w:val="28"/>
                <w:szCs w:val="28"/>
              </w:rPr>
              <w:t>Section V: Charter Document History</w:t>
            </w:r>
          </w:p>
        </w:tc>
      </w:tr>
      <w:tr w:rsidR="00FD4705" w:rsidRPr="001C3532" w14:paraId="324DFE60" w14:textId="77777777" w:rsidTr="00FD4705">
        <w:trPr>
          <w:trHeight w:val="360"/>
        </w:trPr>
        <w:tc>
          <w:tcPr>
            <w:tcW w:w="10188" w:type="dxa"/>
            <w:gridSpan w:val="6"/>
            <w:tcBorders>
              <w:bottom w:val="single" w:sz="4" w:space="0" w:color="auto"/>
            </w:tcBorders>
            <w:shd w:val="clear" w:color="auto" w:fill="auto"/>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2160"/>
              <w:gridCol w:w="6722"/>
            </w:tblGrid>
            <w:tr w:rsidR="002D6C82" w:rsidRPr="002D085A" w14:paraId="7012EEB2" w14:textId="77777777" w:rsidTr="002D085A">
              <w:tc>
                <w:tcPr>
                  <w:tcW w:w="1075" w:type="dxa"/>
                  <w:shd w:val="clear" w:color="auto" w:fill="auto"/>
                </w:tcPr>
                <w:p w14:paraId="58D62B92" w14:textId="77777777" w:rsidR="00FD4705" w:rsidRPr="002D085A" w:rsidRDefault="00FD4705" w:rsidP="00C84FB7">
                  <w:pPr>
                    <w:spacing w:after="0" w:line="240" w:lineRule="auto"/>
                    <w:rPr>
                      <w:b/>
                    </w:rPr>
                  </w:pPr>
                  <w:r w:rsidRPr="002D085A">
                    <w:rPr>
                      <w:b/>
                    </w:rPr>
                    <w:t>Version</w:t>
                  </w:r>
                </w:p>
              </w:tc>
              <w:tc>
                <w:tcPr>
                  <w:tcW w:w="2160" w:type="dxa"/>
                  <w:shd w:val="clear" w:color="auto" w:fill="auto"/>
                </w:tcPr>
                <w:p w14:paraId="2B52656B" w14:textId="77777777" w:rsidR="00FD4705" w:rsidRPr="002D085A" w:rsidRDefault="00FD4705" w:rsidP="00C84FB7">
                  <w:pPr>
                    <w:spacing w:after="0" w:line="240" w:lineRule="auto"/>
                    <w:rPr>
                      <w:b/>
                    </w:rPr>
                  </w:pPr>
                  <w:r w:rsidRPr="002D085A">
                    <w:rPr>
                      <w:b/>
                    </w:rPr>
                    <w:t>Date</w:t>
                  </w:r>
                </w:p>
              </w:tc>
              <w:tc>
                <w:tcPr>
                  <w:tcW w:w="6722" w:type="dxa"/>
                  <w:shd w:val="clear" w:color="auto" w:fill="auto"/>
                </w:tcPr>
                <w:p w14:paraId="13098A7F" w14:textId="77777777" w:rsidR="00FD4705" w:rsidRPr="002D085A" w:rsidRDefault="00FD4705" w:rsidP="00C84FB7">
                  <w:pPr>
                    <w:spacing w:after="0" w:line="240" w:lineRule="auto"/>
                    <w:rPr>
                      <w:b/>
                    </w:rPr>
                  </w:pPr>
                  <w:r w:rsidRPr="002D085A">
                    <w:rPr>
                      <w:b/>
                    </w:rPr>
                    <w:t>Description</w:t>
                  </w:r>
                </w:p>
              </w:tc>
            </w:tr>
            <w:tr w:rsidR="002D6C82" w:rsidRPr="002D085A" w14:paraId="34D20AC9" w14:textId="77777777" w:rsidTr="002D085A">
              <w:tc>
                <w:tcPr>
                  <w:tcW w:w="1075" w:type="dxa"/>
                  <w:shd w:val="clear" w:color="auto" w:fill="auto"/>
                </w:tcPr>
                <w:p w14:paraId="215C0439" w14:textId="77777777" w:rsidR="00FD4705" w:rsidRPr="00FD4705" w:rsidRDefault="00FD4705" w:rsidP="00C84FB7">
                  <w:pPr>
                    <w:spacing w:after="0" w:line="240" w:lineRule="auto"/>
                  </w:pPr>
                  <w:r w:rsidRPr="00FD4705">
                    <w:t>1.0</w:t>
                  </w:r>
                </w:p>
              </w:tc>
              <w:tc>
                <w:tcPr>
                  <w:tcW w:w="2160" w:type="dxa"/>
                  <w:shd w:val="clear" w:color="auto" w:fill="auto"/>
                </w:tcPr>
                <w:p w14:paraId="621AC55D" w14:textId="77777777" w:rsidR="00FD4705" w:rsidRPr="00FD4705" w:rsidRDefault="00FD4705" w:rsidP="00C84FB7">
                  <w:pPr>
                    <w:spacing w:after="0" w:line="240" w:lineRule="auto"/>
                  </w:pPr>
                </w:p>
              </w:tc>
              <w:tc>
                <w:tcPr>
                  <w:tcW w:w="6722" w:type="dxa"/>
                  <w:shd w:val="clear" w:color="auto" w:fill="auto"/>
                </w:tcPr>
                <w:p w14:paraId="381265A4" w14:textId="77777777" w:rsidR="00FD4705" w:rsidRPr="00FD4705" w:rsidRDefault="00FD4705" w:rsidP="00C84FB7">
                  <w:pPr>
                    <w:spacing w:after="0" w:line="240" w:lineRule="auto"/>
                  </w:pPr>
                </w:p>
              </w:tc>
            </w:tr>
            <w:tr w:rsidR="002D6C82" w:rsidRPr="002D085A" w14:paraId="0C62A640" w14:textId="77777777" w:rsidTr="002D085A">
              <w:tc>
                <w:tcPr>
                  <w:tcW w:w="1075" w:type="dxa"/>
                  <w:shd w:val="clear" w:color="auto" w:fill="auto"/>
                </w:tcPr>
                <w:p w14:paraId="78F4A26C" w14:textId="77777777" w:rsidR="00FD4705" w:rsidRPr="00FD4705" w:rsidRDefault="00FD4705" w:rsidP="00C84FB7">
                  <w:pPr>
                    <w:spacing w:after="0" w:line="240" w:lineRule="auto"/>
                  </w:pPr>
                </w:p>
              </w:tc>
              <w:tc>
                <w:tcPr>
                  <w:tcW w:w="2160" w:type="dxa"/>
                  <w:shd w:val="clear" w:color="auto" w:fill="auto"/>
                </w:tcPr>
                <w:p w14:paraId="5C080E88" w14:textId="77777777" w:rsidR="00FD4705" w:rsidRPr="00FD4705" w:rsidRDefault="00FD4705" w:rsidP="00C84FB7">
                  <w:pPr>
                    <w:spacing w:after="0" w:line="240" w:lineRule="auto"/>
                  </w:pPr>
                </w:p>
              </w:tc>
              <w:tc>
                <w:tcPr>
                  <w:tcW w:w="6722" w:type="dxa"/>
                  <w:shd w:val="clear" w:color="auto" w:fill="auto"/>
                </w:tcPr>
                <w:p w14:paraId="3C2256A4" w14:textId="77777777" w:rsidR="00FD4705" w:rsidRPr="00FD4705" w:rsidRDefault="00FD4705" w:rsidP="00C84FB7">
                  <w:pPr>
                    <w:spacing w:after="0" w:line="240" w:lineRule="auto"/>
                  </w:pPr>
                </w:p>
              </w:tc>
            </w:tr>
            <w:tr w:rsidR="002D6C82" w:rsidRPr="002D085A" w14:paraId="51604198" w14:textId="77777777" w:rsidTr="002D085A">
              <w:tc>
                <w:tcPr>
                  <w:tcW w:w="1075" w:type="dxa"/>
                  <w:shd w:val="clear" w:color="auto" w:fill="auto"/>
                </w:tcPr>
                <w:p w14:paraId="3F90A277" w14:textId="77777777" w:rsidR="00FD4705" w:rsidRPr="00FD4705" w:rsidRDefault="00FD4705" w:rsidP="00C84FB7">
                  <w:pPr>
                    <w:spacing w:after="0" w:line="240" w:lineRule="auto"/>
                  </w:pPr>
                </w:p>
              </w:tc>
              <w:tc>
                <w:tcPr>
                  <w:tcW w:w="2160" w:type="dxa"/>
                  <w:shd w:val="clear" w:color="auto" w:fill="auto"/>
                </w:tcPr>
                <w:p w14:paraId="2AB5986E" w14:textId="77777777" w:rsidR="00FD4705" w:rsidRPr="00FD4705" w:rsidRDefault="00FD4705" w:rsidP="00C84FB7">
                  <w:pPr>
                    <w:spacing w:after="0" w:line="240" w:lineRule="auto"/>
                  </w:pPr>
                </w:p>
              </w:tc>
              <w:tc>
                <w:tcPr>
                  <w:tcW w:w="6722" w:type="dxa"/>
                  <w:shd w:val="clear" w:color="auto" w:fill="auto"/>
                </w:tcPr>
                <w:p w14:paraId="13A58EB4" w14:textId="77777777" w:rsidR="00FD4705" w:rsidRPr="00FD4705" w:rsidRDefault="00FD4705" w:rsidP="00C84FB7">
                  <w:pPr>
                    <w:spacing w:after="0" w:line="240" w:lineRule="auto"/>
                  </w:pPr>
                </w:p>
              </w:tc>
            </w:tr>
            <w:tr w:rsidR="002D6C82" w:rsidRPr="002D085A" w14:paraId="74E3EAAA" w14:textId="77777777" w:rsidTr="002D085A">
              <w:tc>
                <w:tcPr>
                  <w:tcW w:w="1075" w:type="dxa"/>
                  <w:shd w:val="clear" w:color="auto" w:fill="auto"/>
                </w:tcPr>
                <w:p w14:paraId="74C13284" w14:textId="77777777" w:rsidR="00FD4705" w:rsidRPr="00FD4705" w:rsidRDefault="00FD4705" w:rsidP="00C84FB7">
                  <w:pPr>
                    <w:spacing w:after="0" w:line="240" w:lineRule="auto"/>
                  </w:pPr>
                </w:p>
              </w:tc>
              <w:tc>
                <w:tcPr>
                  <w:tcW w:w="2160" w:type="dxa"/>
                  <w:shd w:val="clear" w:color="auto" w:fill="auto"/>
                </w:tcPr>
                <w:p w14:paraId="32BBEB0A" w14:textId="77777777" w:rsidR="00FD4705" w:rsidRPr="00FD4705" w:rsidRDefault="00FD4705" w:rsidP="00C84FB7">
                  <w:pPr>
                    <w:spacing w:after="0" w:line="240" w:lineRule="auto"/>
                  </w:pPr>
                </w:p>
              </w:tc>
              <w:tc>
                <w:tcPr>
                  <w:tcW w:w="6722" w:type="dxa"/>
                  <w:shd w:val="clear" w:color="auto" w:fill="auto"/>
                </w:tcPr>
                <w:p w14:paraId="6E34A67D" w14:textId="77777777" w:rsidR="00FD4705" w:rsidRPr="00FD4705" w:rsidRDefault="00FD4705" w:rsidP="00C84FB7">
                  <w:pPr>
                    <w:spacing w:after="0" w:line="240" w:lineRule="auto"/>
                  </w:pPr>
                </w:p>
              </w:tc>
            </w:tr>
            <w:tr w:rsidR="002D6C82" w:rsidRPr="002D085A" w14:paraId="4BE1E9C6" w14:textId="77777777" w:rsidTr="002D085A">
              <w:tc>
                <w:tcPr>
                  <w:tcW w:w="1075" w:type="dxa"/>
                  <w:shd w:val="clear" w:color="auto" w:fill="auto"/>
                </w:tcPr>
                <w:p w14:paraId="66AE7344" w14:textId="77777777" w:rsidR="00FD4705" w:rsidRPr="00FD4705" w:rsidRDefault="00FD4705" w:rsidP="00C84FB7">
                  <w:pPr>
                    <w:spacing w:after="0" w:line="240" w:lineRule="auto"/>
                  </w:pPr>
                </w:p>
              </w:tc>
              <w:tc>
                <w:tcPr>
                  <w:tcW w:w="2160" w:type="dxa"/>
                  <w:shd w:val="clear" w:color="auto" w:fill="auto"/>
                </w:tcPr>
                <w:p w14:paraId="4D88ED1E" w14:textId="77777777" w:rsidR="00FD4705" w:rsidRPr="00FD4705" w:rsidRDefault="00FD4705" w:rsidP="00C84FB7">
                  <w:pPr>
                    <w:spacing w:after="0" w:line="240" w:lineRule="auto"/>
                  </w:pPr>
                </w:p>
              </w:tc>
              <w:tc>
                <w:tcPr>
                  <w:tcW w:w="6722" w:type="dxa"/>
                  <w:shd w:val="clear" w:color="auto" w:fill="auto"/>
                </w:tcPr>
                <w:p w14:paraId="18FD6394" w14:textId="77777777" w:rsidR="00FD4705" w:rsidRPr="00FD4705" w:rsidRDefault="00FD4705" w:rsidP="00C84FB7">
                  <w:pPr>
                    <w:spacing w:after="0" w:line="240" w:lineRule="auto"/>
                  </w:pPr>
                </w:p>
              </w:tc>
            </w:tr>
            <w:tr w:rsidR="002D6C82" w:rsidRPr="002D085A" w14:paraId="777BA7CF" w14:textId="77777777" w:rsidTr="002D085A">
              <w:tc>
                <w:tcPr>
                  <w:tcW w:w="1075" w:type="dxa"/>
                  <w:shd w:val="clear" w:color="auto" w:fill="auto"/>
                </w:tcPr>
                <w:p w14:paraId="34D235EF" w14:textId="77777777" w:rsidR="00FD4705" w:rsidRPr="00FD4705" w:rsidRDefault="00FD4705" w:rsidP="00C84FB7">
                  <w:pPr>
                    <w:spacing w:after="0" w:line="240" w:lineRule="auto"/>
                  </w:pPr>
                </w:p>
              </w:tc>
              <w:tc>
                <w:tcPr>
                  <w:tcW w:w="2160" w:type="dxa"/>
                  <w:shd w:val="clear" w:color="auto" w:fill="auto"/>
                </w:tcPr>
                <w:p w14:paraId="7F6BE5F7" w14:textId="77777777" w:rsidR="00FD4705" w:rsidRPr="00FD4705" w:rsidRDefault="00FD4705" w:rsidP="00C84FB7">
                  <w:pPr>
                    <w:spacing w:after="0" w:line="240" w:lineRule="auto"/>
                  </w:pPr>
                </w:p>
              </w:tc>
              <w:tc>
                <w:tcPr>
                  <w:tcW w:w="6722" w:type="dxa"/>
                  <w:shd w:val="clear" w:color="auto" w:fill="auto"/>
                </w:tcPr>
                <w:p w14:paraId="69623442" w14:textId="77777777" w:rsidR="00FD4705" w:rsidRPr="00FD4705" w:rsidRDefault="00FD4705" w:rsidP="00C84FB7">
                  <w:pPr>
                    <w:spacing w:after="0" w:line="240" w:lineRule="auto"/>
                  </w:pPr>
                </w:p>
              </w:tc>
            </w:tr>
          </w:tbl>
          <w:p w14:paraId="5DE19640" w14:textId="77777777" w:rsidR="00FD4705" w:rsidRPr="00DE18B2" w:rsidRDefault="00FD4705" w:rsidP="00C84FB7">
            <w:pPr>
              <w:spacing w:after="0" w:line="240" w:lineRule="auto"/>
              <w:rPr>
                <w:b/>
                <w:color w:val="FFFFFF"/>
                <w:sz w:val="28"/>
                <w:szCs w:val="28"/>
              </w:rPr>
            </w:pPr>
          </w:p>
        </w:tc>
      </w:tr>
      <w:tr w:rsidR="00A9040A" w:rsidRPr="001C3532" w14:paraId="237CEC1B" w14:textId="77777777">
        <w:trPr>
          <w:trHeight w:val="360"/>
        </w:trPr>
        <w:tc>
          <w:tcPr>
            <w:tcW w:w="1818" w:type="dxa"/>
            <w:tcBorders>
              <w:bottom w:val="single" w:sz="4" w:space="0" w:color="auto"/>
            </w:tcBorders>
            <w:shd w:val="clear" w:color="auto" w:fill="F2F2F2"/>
            <w:vAlign w:val="center"/>
          </w:tcPr>
          <w:p w14:paraId="75247CA4" w14:textId="77777777" w:rsidR="00A9040A" w:rsidRPr="00356771" w:rsidRDefault="00A9040A" w:rsidP="00C84FB7">
            <w:pPr>
              <w:spacing w:after="0" w:line="240" w:lineRule="auto"/>
              <w:rPr>
                <w:b/>
                <w:sz w:val="24"/>
                <w:szCs w:val="24"/>
              </w:rPr>
            </w:pPr>
            <w:r w:rsidRPr="00356771">
              <w:rPr>
                <w:b/>
                <w:sz w:val="24"/>
                <w:szCs w:val="24"/>
              </w:rPr>
              <w:t xml:space="preserve">Staff </w:t>
            </w:r>
            <w:r>
              <w:rPr>
                <w:b/>
                <w:sz w:val="24"/>
                <w:szCs w:val="24"/>
              </w:rPr>
              <w:t>Contact</w:t>
            </w:r>
            <w:r w:rsidRPr="00356771">
              <w:rPr>
                <w:b/>
                <w:sz w:val="24"/>
                <w:szCs w:val="24"/>
              </w:rPr>
              <w:t>:</w:t>
            </w:r>
          </w:p>
        </w:tc>
        <w:tc>
          <w:tcPr>
            <w:tcW w:w="3870" w:type="dxa"/>
            <w:gridSpan w:val="3"/>
            <w:tcBorders>
              <w:bottom w:val="single" w:sz="4" w:space="0" w:color="auto"/>
            </w:tcBorders>
            <w:shd w:val="clear" w:color="auto" w:fill="auto"/>
            <w:vAlign w:val="center"/>
          </w:tcPr>
          <w:p w14:paraId="13CEA2A1" w14:textId="77777777" w:rsidR="00A9040A" w:rsidRPr="003E069E" w:rsidRDefault="009B5BED" w:rsidP="00C84FB7">
            <w:pPr>
              <w:spacing w:after="0" w:line="240" w:lineRule="auto"/>
            </w:pPr>
            <w:r>
              <w:t>&lt;Enter staff member name&gt;</w:t>
            </w:r>
          </w:p>
        </w:tc>
        <w:tc>
          <w:tcPr>
            <w:tcW w:w="990" w:type="dxa"/>
            <w:tcBorders>
              <w:bottom w:val="single" w:sz="4" w:space="0" w:color="auto"/>
            </w:tcBorders>
            <w:shd w:val="clear" w:color="auto" w:fill="F2F2F2"/>
            <w:vAlign w:val="center"/>
          </w:tcPr>
          <w:p w14:paraId="7941C87C" w14:textId="77777777" w:rsidR="00A9040A" w:rsidRPr="00356771" w:rsidRDefault="00A9040A" w:rsidP="00C84FB7">
            <w:pPr>
              <w:spacing w:after="0" w:line="240" w:lineRule="auto"/>
              <w:rPr>
                <w:b/>
                <w:sz w:val="24"/>
                <w:szCs w:val="24"/>
              </w:rPr>
            </w:pPr>
            <w:r w:rsidRPr="00356771">
              <w:rPr>
                <w:b/>
                <w:sz w:val="24"/>
                <w:szCs w:val="24"/>
              </w:rPr>
              <w:t>Email:</w:t>
            </w:r>
          </w:p>
        </w:tc>
        <w:tc>
          <w:tcPr>
            <w:tcW w:w="3510" w:type="dxa"/>
            <w:tcBorders>
              <w:bottom w:val="single" w:sz="4" w:space="0" w:color="auto"/>
            </w:tcBorders>
            <w:shd w:val="clear" w:color="auto" w:fill="auto"/>
            <w:vAlign w:val="center"/>
          </w:tcPr>
          <w:p w14:paraId="6BB5409E" w14:textId="77777777" w:rsidR="00A9040A" w:rsidRPr="003E069E" w:rsidRDefault="00054B7C" w:rsidP="00C84FB7">
            <w:pPr>
              <w:spacing w:after="0" w:line="240" w:lineRule="auto"/>
            </w:pPr>
            <w:hyperlink r:id="rId9" w:history="1">
              <w:r w:rsidR="00DE18B2" w:rsidRPr="00FF7156">
                <w:rPr>
                  <w:rStyle w:val="Hyperlink"/>
                </w:rPr>
                <w:t>Policy-Staff@icann.org</w:t>
              </w:r>
            </w:hyperlink>
          </w:p>
        </w:tc>
      </w:tr>
    </w:tbl>
    <w:p w14:paraId="0A7A8148" w14:textId="77777777" w:rsidR="00A9040A" w:rsidRDefault="00A9040A" w:rsidP="00C84FB7">
      <w:pPr>
        <w:spacing w:after="0" w:line="240" w:lineRule="auto"/>
        <w:outlineLvl w:val="0"/>
        <w:rPr>
          <w:rFonts w:eastAsia="Times New Roman" w:cs="Calibri"/>
          <w:bCs/>
          <w:color w:val="000000"/>
          <w:kern w:val="36"/>
          <w:sz w:val="24"/>
          <w:szCs w:val="24"/>
        </w:rPr>
      </w:pPr>
    </w:p>
    <w:p w14:paraId="18BE66D9" w14:textId="77777777" w:rsidR="00A9040A" w:rsidRPr="0051510C" w:rsidRDefault="00A9040A" w:rsidP="00C84FB7">
      <w:pPr>
        <w:spacing w:after="0" w:line="240" w:lineRule="auto"/>
        <w:outlineLvl w:val="0"/>
        <w:rPr>
          <w:rFonts w:eastAsia="Times New Roman" w:cs="Calibri"/>
          <w:bCs/>
          <w:color w:val="000000"/>
          <w:kern w:val="36"/>
          <w:sz w:val="24"/>
          <w:szCs w:val="24"/>
        </w:rPr>
      </w:pPr>
      <w:bookmarkStart w:id="0" w:name="_GoBack"/>
      <w:bookmarkEnd w:id="0"/>
    </w:p>
    <w:sectPr w:rsidR="00A9040A" w:rsidRPr="0051510C" w:rsidSect="00A9040A">
      <w:headerReference w:type="even" r:id="rId10"/>
      <w:headerReference w:type="default" r:id="rId11"/>
      <w:footerReference w:type="even" r:id="rId12"/>
      <w:footerReference w:type="default" r:id="rId13"/>
      <w:headerReference w:type="first" r:id="rId14"/>
      <w:footerReference w:type="first" r:id="rId15"/>
      <w:pgSz w:w="12240" w:h="15840"/>
      <w:pgMar w:top="1152" w:right="1008" w:bottom="1152" w:left="1008"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0A5C40" w14:textId="77777777" w:rsidR="00054B7C" w:rsidRDefault="00054B7C" w:rsidP="00A9040A">
      <w:pPr>
        <w:spacing w:after="0" w:line="240" w:lineRule="auto"/>
      </w:pPr>
      <w:r>
        <w:separator/>
      </w:r>
    </w:p>
  </w:endnote>
  <w:endnote w:type="continuationSeparator" w:id="0">
    <w:p w14:paraId="47DDE61E" w14:textId="77777777" w:rsidR="00054B7C" w:rsidRDefault="00054B7C" w:rsidP="00A90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62866" w14:textId="77777777" w:rsidR="00095340" w:rsidRDefault="0009534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B105F8" w14:textId="77777777" w:rsidR="00310BA3" w:rsidRPr="005B245E" w:rsidRDefault="00310BA3">
    <w:pPr>
      <w:pStyle w:val="Footer"/>
      <w:jc w:val="center"/>
      <w:rPr>
        <w:rFonts w:eastAsia="Times New Roman" w:cs="Calibri"/>
        <w:sz w:val="24"/>
        <w:szCs w:val="24"/>
      </w:rPr>
    </w:pPr>
    <w:r w:rsidRPr="005B245E">
      <w:rPr>
        <w:rFonts w:eastAsia="Times New Roman" w:cs="Calibri"/>
        <w:sz w:val="24"/>
        <w:szCs w:val="24"/>
      </w:rPr>
      <w:t xml:space="preserve">~ </w:t>
    </w:r>
    <w:r w:rsidRPr="005B245E">
      <w:rPr>
        <w:rFonts w:eastAsia="Times New Roman" w:cs="Calibri"/>
        <w:sz w:val="24"/>
        <w:szCs w:val="24"/>
      </w:rPr>
      <w:fldChar w:fldCharType="begin"/>
    </w:r>
    <w:r w:rsidRPr="005B245E">
      <w:rPr>
        <w:rFonts w:cs="Calibri"/>
        <w:sz w:val="24"/>
        <w:szCs w:val="24"/>
      </w:rPr>
      <w:instrText xml:space="preserve"> PAGE    \* MERGEFORMAT </w:instrText>
    </w:r>
    <w:r w:rsidRPr="005B245E">
      <w:rPr>
        <w:rFonts w:eastAsia="Times New Roman" w:cs="Calibri"/>
        <w:sz w:val="24"/>
        <w:szCs w:val="24"/>
      </w:rPr>
      <w:fldChar w:fldCharType="separate"/>
    </w:r>
    <w:r w:rsidR="00C84FB7" w:rsidRPr="00C84FB7">
      <w:rPr>
        <w:rFonts w:eastAsia="Times New Roman" w:cs="Calibri"/>
        <w:noProof/>
        <w:sz w:val="24"/>
        <w:szCs w:val="24"/>
      </w:rPr>
      <w:t>1</w:t>
    </w:r>
    <w:r w:rsidRPr="005B245E">
      <w:rPr>
        <w:rFonts w:eastAsia="Times New Roman" w:cs="Calibri"/>
        <w:noProof/>
        <w:sz w:val="24"/>
        <w:szCs w:val="24"/>
      </w:rPr>
      <w:fldChar w:fldCharType="end"/>
    </w:r>
    <w:r w:rsidRPr="005B245E">
      <w:rPr>
        <w:rFonts w:eastAsia="Times New Roman" w:cs="Calibri"/>
        <w:sz w:val="24"/>
        <w:szCs w:val="24"/>
      </w:rPr>
      <w:t xml:space="preserve">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BD8DA" w14:textId="77777777" w:rsidR="00095340" w:rsidRDefault="0009534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44A610" w14:textId="77777777" w:rsidR="00054B7C" w:rsidRDefault="00054B7C" w:rsidP="00A9040A">
      <w:pPr>
        <w:spacing w:after="0" w:line="240" w:lineRule="auto"/>
      </w:pPr>
      <w:r>
        <w:separator/>
      </w:r>
    </w:p>
  </w:footnote>
  <w:footnote w:type="continuationSeparator" w:id="0">
    <w:p w14:paraId="6830F75C" w14:textId="77777777" w:rsidR="00054B7C" w:rsidRDefault="00054B7C" w:rsidP="00A9040A">
      <w:pPr>
        <w:spacing w:after="0" w:line="240" w:lineRule="auto"/>
      </w:pPr>
      <w:r>
        <w:continuationSeparator/>
      </w:r>
    </w:p>
  </w:footnote>
  <w:footnote w:id="1">
    <w:p w14:paraId="14135700" w14:textId="77777777" w:rsidR="00C84FB7" w:rsidRDefault="00C84FB7" w:rsidP="00C84FB7">
      <w:pPr>
        <w:pStyle w:val="FootnoteText"/>
      </w:pPr>
      <w:r>
        <w:rPr>
          <w:rStyle w:val="FootnoteReference"/>
        </w:rPr>
        <w:footnoteRef/>
      </w:r>
      <w:r>
        <w:t xml:space="preserve"> </w:t>
      </w:r>
      <w:r w:rsidRPr="00EC22EA">
        <w:rPr>
          <w:rFonts w:cs="Arial"/>
          <w:color w:val="262626"/>
          <w:sz w:val="18"/>
          <w:szCs w:val="18"/>
        </w:rPr>
        <w:t xml:space="preserve">For items that are submitted for review 'on request', the </w:t>
      </w:r>
      <w:r>
        <w:rPr>
          <w:rFonts w:cs="Arial"/>
          <w:color w:val="262626"/>
          <w:sz w:val="18"/>
          <w:szCs w:val="18"/>
        </w:rPr>
        <w:t xml:space="preserve">GNSO Review WG </w:t>
      </w:r>
      <w:r w:rsidRPr="00EC22EA">
        <w:rPr>
          <w:rFonts w:cs="Arial"/>
          <w:color w:val="262626"/>
          <w:sz w:val="18"/>
          <w:szCs w:val="18"/>
        </w:rPr>
        <w:t>expects to receive detailed input from the group affected by the</w:t>
      </w:r>
      <w:r>
        <w:rPr>
          <w:rFonts w:ascii="Arial" w:hAnsi="Arial" w:cs="Arial"/>
          <w:color w:val="262626"/>
          <w:sz w:val="28"/>
          <w:szCs w:val="28"/>
        </w:rPr>
        <w:t xml:space="preserve"> </w:t>
      </w:r>
      <w:r w:rsidRPr="00EC22EA">
        <w:rPr>
          <w:rFonts w:cs="Arial"/>
          <w:color w:val="262626"/>
          <w:sz w:val="18"/>
          <w:szCs w:val="18"/>
        </w:rPr>
        <w:t>process/operational change concerned.</w:t>
      </w:r>
      <w:r>
        <w:rPr>
          <w:rFonts w:cs="Arial"/>
          <w:color w:val="262626"/>
          <w:sz w:val="18"/>
          <w:szCs w:val="18"/>
        </w:rPr>
        <w:t xml:space="preserve"> See request template [</w:t>
      </w:r>
      <w:r w:rsidRPr="00EC22EA">
        <w:rPr>
          <w:rFonts w:cs="Arial"/>
          <w:color w:val="262626"/>
          <w:sz w:val="18"/>
          <w:szCs w:val="18"/>
          <w:highlight w:val="yellow"/>
        </w:rPr>
        <w:t>include link</w:t>
      </w:r>
      <w:r>
        <w:rPr>
          <w:rFonts w:cs="Arial"/>
          <w:color w:val="262626"/>
          <w:sz w:val="18"/>
          <w:szCs w:val="18"/>
        </w:rPr>
        <w:t>]</w:t>
      </w:r>
    </w:p>
  </w:footnote>
  <w:footnote w:id="2">
    <w:p w14:paraId="44FD5525" w14:textId="77777777" w:rsidR="00C84FB7" w:rsidRPr="00354954" w:rsidRDefault="00C84FB7" w:rsidP="00C84FB7">
      <w:pPr>
        <w:pStyle w:val="FootnoteText"/>
        <w:rPr>
          <w:sz w:val="18"/>
          <w:szCs w:val="18"/>
        </w:rPr>
      </w:pPr>
      <w:r w:rsidRPr="00354954">
        <w:rPr>
          <w:rStyle w:val="FootnoteReference"/>
          <w:sz w:val="18"/>
          <w:szCs w:val="18"/>
        </w:rPr>
        <w:footnoteRef/>
      </w:r>
      <w:r w:rsidRPr="00354954">
        <w:rPr>
          <w:sz w:val="18"/>
          <w:szCs w:val="18"/>
        </w:rPr>
        <w:t xml:space="preserve"> </w:t>
      </w:r>
      <w:r w:rsidRPr="00354954">
        <w:rPr>
          <w:sz w:val="18"/>
          <w:szCs w:val="18"/>
        </w:rPr>
        <w:t>The Board resolution was adopted on 25 June 2016</w:t>
      </w:r>
    </w:p>
  </w:footnote>
  <w:footnote w:id="3">
    <w:p w14:paraId="45B8447B" w14:textId="77777777" w:rsidR="00C84FB7" w:rsidRPr="001D7D69" w:rsidRDefault="00C84FB7" w:rsidP="00C84FB7">
      <w:pPr>
        <w:pStyle w:val="FootnoteText"/>
        <w:rPr>
          <w:sz w:val="18"/>
          <w:szCs w:val="18"/>
        </w:rPr>
      </w:pPr>
      <w:r w:rsidRPr="001D7D69">
        <w:rPr>
          <w:rStyle w:val="FootnoteReference"/>
          <w:sz w:val="18"/>
          <w:szCs w:val="18"/>
        </w:rPr>
        <w:footnoteRef/>
      </w:r>
      <w:r w:rsidRPr="001D7D69">
        <w:rPr>
          <w:sz w:val="18"/>
          <w:szCs w:val="18"/>
        </w:rPr>
        <w:t xml:space="preserve"> </w:t>
      </w:r>
      <w:r w:rsidRPr="001D7D69">
        <w:rPr>
          <w:rFonts w:cs="Arial"/>
          <w:color w:val="262626"/>
          <w:sz w:val="18"/>
          <w:szCs w:val="18"/>
        </w:rPr>
        <w:t xml:space="preserve">For items that are submitted for review 'on request', the </w:t>
      </w:r>
      <w:r>
        <w:rPr>
          <w:rFonts w:cs="Arial"/>
          <w:color w:val="262626"/>
          <w:sz w:val="18"/>
          <w:szCs w:val="18"/>
        </w:rPr>
        <w:t xml:space="preserve">GNSO Review WG </w:t>
      </w:r>
      <w:r w:rsidRPr="001D7D69">
        <w:rPr>
          <w:rFonts w:cs="Arial"/>
          <w:color w:val="262626"/>
          <w:sz w:val="18"/>
          <w:szCs w:val="18"/>
        </w:rPr>
        <w:t>expects to receive detailed input from the group affected by the</w:t>
      </w:r>
      <w:r w:rsidRPr="001D7D69">
        <w:rPr>
          <w:rFonts w:ascii="Arial" w:hAnsi="Arial" w:cs="Arial"/>
          <w:color w:val="262626"/>
          <w:sz w:val="18"/>
          <w:szCs w:val="18"/>
        </w:rPr>
        <w:t xml:space="preserve"> </w:t>
      </w:r>
      <w:r w:rsidRPr="001D7D69">
        <w:rPr>
          <w:rFonts w:cs="Arial"/>
          <w:color w:val="262626"/>
          <w:sz w:val="18"/>
          <w:szCs w:val="18"/>
        </w:rPr>
        <w:t>process/operational change concerned. See request template [</w:t>
      </w:r>
      <w:r w:rsidRPr="001D7D69">
        <w:rPr>
          <w:rFonts w:cs="Arial"/>
          <w:color w:val="262626"/>
          <w:sz w:val="18"/>
          <w:szCs w:val="18"/>
          <w:highlight w:val="yellow"/>
        </w:rPr>
        <w:t>include link</w:t>
      </w:r>
      <w:r w:rsidRPr="001D7D69">
        <w:rPr>
          <w:rFonts w:cs="Arial"/>
          <w:color w:val="262626"/>
          <w:sz w:val="18"/>
          <w:szCs w:val="18"/>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215880" w14:textId="77777777" w:rsidR="00095340" w:rsidRDefault="0009534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73AB1" w14:textId="77777777" w:rsidR="00095340" w:rsidRDefault="00095340">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4A463D" w14:textId="77777777" w:rsidR="00095340" w:rsidRDefault="0009534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3AEE0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611717"/>
    <w:multiLevelType w:val="hybridMultilevel"/>
    <w:tmpl w:val="50D676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CF152B"/>
    <w:multiLevelType w:val="hybridMultilevel"/>
    <w:tmpl w:val="8F00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
    <w:nsid w:val="098900C1"/>
    <w:multiLevelType w:val="hybridMultilevel"/>
    <w:tmpl w:val="6EF87940"/>
    <w:lvl w:ilvl="0" w:tplc="90E046EC">
      <w:start w:val="1"/>
      <w:numFmt w:val="bullet"/>
      <w:lvlText w:val="-"/>
      <w:lvlJc w:val="left"/>
      <w:pPr>
        <w:tabs>
          <w:tab w:val="num" w:pos="720"/>
        </w:tabs>
        <w:ind w:left="720" w:hanging="360"/>
      </w:pPr>
      <w:rPr>
        <w:rFonts w:ascii="Tahoma" w:eastAsia="Times New Roman" w:hAnsi="Tahoma" w:cs="Tahoma"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10EC5A53"/>
    <w:multiLevelType w:val="hybridMultilevel"/>
    <w:tmpl w:val="58727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EC4193"/>
    <w:multiLevelType w:val="multilevel"/>
    <w:tmpl w:val="BBEE30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13D20369"/>
    <w:multiLevelType w:val="hybridMultilevel"/>
    <w:tmpl w:val="1166DE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0C3FA2"/>
    <w:multiLevelType w:val="hybridMultilevel"/>
    <w:tmpl w:val="C358A2A8"/>
    <w:lvl w:ilvl="0" w:tplc="8D3CA51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71624E"/>
    <w:multiLevelType w:val="hybridMultilevel"/>
    <w:tmpl w:val="487E6A6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9F20A0D"/>
    <w:multiLevelType w:val="hybridMultilevel"/>
    <w:tmpl w:val="96BAC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350886"/>
    <w:multiLevelType w:val="multilevel"/>
    <w:tmpl w:val="4344F4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2">
    <w:nsid w:val="2E203F82"/>
    <w:multiLevelType w:val="hybridMultilevel"/>
    <w:tmpl w:val="5574DDF2"/>
    <w:lvl w:ilvl="0" w:tplc="472CE0D4">
      <w:start w:val="1"/>
      <w:numFmt w:val="bullet"/>
      <w:lvlText w:val=""/>
      <w:lvlJc w:val="left"/>
      <w:pPr>
        <w:ind w:left="898" w:hanging="360"/>
      </w:pPr>
      <w:rPr>
        <w:rFonts w:ascii="Symbol" w:eastAsia="Symbol" w:hAnsi="Symbol" w:hint="default"/>
        <w:w w:val="46"/>
        <w:sz w:val="22"/>
        <w:szCs w:val="22"/>
      </w:rPr>
    </w:lvl>
    <w:lvl w:ilvl="1" w:tplc="D2FA4B6C">
      <w:start w:val="1"/>
      <w:numFmt w:val="bullet"/>
      <w:lvlText w:val="•"/>
      <w:lvlJc w:val="left"/>
      <w:pPr>
        <w:ind w:left="1743" w:hanging="360"/>
      </w:pPr>
      <w:rPr>
        <w:rFonts w:hint="default"/>
      </w:rPr>
    </w:lvl>
    <w:lvl w:ilvl="2" w:tplc="FA0C6008">
      <w:start w:val="1"/>
      <w:numFmt w:val="bullet"/>
      <w:lvlText w:val="•"/>
      <w:lvlJc w:val="left"/>
      <w:pPr>
        <w:ind w:left="2588" w:hanging="360"/>
      </w:pPr>
      <w:rPr>
        <w:rFonts w:hint="default"/>
      </w:rPr>
    </w:lvl>
    <w:lvl w:ilvl="3" w:tplc="7EFAABE6">
      <w:start w:val="1"/>
      <w:numFmt w:val="bullet"/>
      <w:lvlText w:val="•"/>
      <w:lvlJc w:val="left"/>
      <w:pPr>
        <w:ind w:left="3433" w:hanging="360"/>
      </w:pPr>
      <w:rPr>
        <w:rFonts w:hint="default"/>
      </w:rPr>
    </w:lvl>
    <w:lvl w:ilvl="4" w:tplc="121E77E0">
      <w:start w:val="1"/>
      <w:numFmt w:val="bullet"/>
      <w:lvlText w:val="•"/>
      <w:lvlJc w:val="left"/>
      <w:pPr>
        <w:ind w:left="4278" w:hanging="360"/>
      </w:pPr>
      <w:rPr>
        <w:rFonts w:hint="default"/>
      </w:rPr>
    </w:lvl>
    <w:lvl w:ilvl="5" w:tplc="4FE200CA">
      <w:start w:val="1"/>
      <w:numFmt w:val="bullet"/>
      <w:lvlText w:val="•"/>
      <w:lvlJc w:val="left"/>
      <w:pPr>
        <w:ind w:left="5123" w:hanging="360"/>
      </w:pPr>
      <w:rPr>
        <w:rFonts w:hint="default"/>
      </w:rPr>
    </w:lvl>
    <w:lvl w:ilvl="6" w:tplc="9A9CFA02">
      <w:start w:val="1"/>
      <w:numFmt w:val="bullet"/>
      <w:lvlText w:val="•"/>
      <w:lvlJc w:val="left"/>
      <w:pPr>
        <w:ind w:left="5968" w:hanging="360"/>
      </w:pPr>
      <w:rPr>
        <w:rFonts w:hint="default"/>
      </w:rPr>
    </w:lvl>
    <w:lvl w:ilvl="7" w:tplc="D7407136">
      <w:start w:val="1"/>
      <w:numFmt w:val="bullet"/>
      <w:lvlText w:val="•"/>
      <w:lvlJc w:val="left"/>
      <w:pPr>
        <w:ind w:left="6812" w:hanging="360"/>
      </w:pPr>
      <w:rPr>
        <w:rFonts w:hint="default"/>
      </w:rPr>
    </w:lvl>
    <w:lvl w:ilvl="8" w:tplc="8280E9F2">
      <w:start w:val="1"/>
      <w:numFmt w:val="bullet"/>
      <w:lvlText w:val="•"/>
      <w:lvlJc w:val="left"/>
      <w:pPr>
        <w:ind w:left="7657" w:hanging="360"/>
      </w:pPr>
      <w:rPr>
        <w:rFonts w:hint="default"/>
      </w:rPr>
    </w:lvl>
  </w:abstractNum>
  <w:abstractNum w:abstractNumId="13">
    <w:nsid w:val="2F36719D"/>
    <w:multiLevelType w:val="hybridMultilevel"/>
    <w:tmpl w:val="CF5CA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787373"/>
    <w:multiLevelType w:val="multilevel"/>
    <w:tmpl w:val="9CBC4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B67176F"/>
    <w:multiLevelType w:val="hybridMultilevel"/>
    <w:tmpl w:val="85D23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C32EF8"/>
    <w:multiLevelType w:val="multilevel"/>
    <w:tmpl w:val="457E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07A4A64"/>
    <w:multiLevelType w:val="hybridMultilevel"/>
    <w:tmpl w:val="35BCF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2E6E6C"/>
    <w:multiLevelType w:val="hybridMultilevel"/>
    <w:tmpl w:val="AA82B77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9992DBF"/>
    <w:multiLevelType w:val="hybridMultilevel"/>
    <w:tmpl w:val="4CDE74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0">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1">
    <w:nsid w:val="55805647"/>
    <w:multiLevelType w:val="hybridMultilevel"/>
    <w:tmpl w:val="655A8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5AB4333"/>
    <w:multiLevelType w:val="hybridMultilevel"/>
    <w:tmpl w:val="5ED6C064"/>
    <w:lvl w:ilvl="0" w:tplc="2E029182">
      <w:start w:val="1"/>
      <w:numFmt w:val="bullet"/>
      <w:lvlText w:val="●"/>
      <w:lvlJc w:val="left"/>
      <w:pPr>
        <w:ind w:left="-59" w:hanging="408"/>
      </w:pPr>
      <w:rPr>
        <w:rFonts w:ascii="Times New Roman" w:eastAsia="Times New Roman" w:hAnsi="Times New Roman" w:hint="default"/>
        <w:w w:val="76"/>
        <w:sz w:val="24"/>
        <w:szCs w:val="24"/>
      </w:rPr>
    </w:lvl>
    <w:lvl w:ilvl="1" w:tplc="D56E9276">
      <w:start w:val="1"/>
      <w:numFmt w:val="bullet"/>
      <w:lvlText w:val="•"/>
      <w:lvlJc w:val="left"/>
      <w:pPr>
        <w:ind w:left="872" w:hanging="408"/>
      </w:pPr>
      <w:rPr>
        <w:rFonts w:hint="default"/>
      </w:rPr>
    </w:lvl>
    <w:lvl w:ilvl="2" w:tplc="414EDFE0">
      <w:start w:val="1"/>
      <w:numFmt w:val="bullet"/>
      <w:lvlText w:val="•"/>
      <w:lvlJc w:val="left"/>
      <w:pPr>
        <w:ind w:left="1803" w:hanging="408"/>
      </w:pPr>
      <w:rPr>
        <w:rFonts w:hint="default"/>
      </w:rPr>
    </w:lvl>
    <w:lvl w:ilvl="3" w:tplc="22382744">
      <w:start w:val="1"/>
      <w:numFmt w:val="bullet"/>
      <w:lvlText w:val="•"/>
      <w:lvlJc w:val="left"/>
      <w:pPr>
        <w:ind w:left="2734" w:hanging="408"/>
      </w:pPr>
      <w:rPr>
        <w:rFonts w:hint="default"/>
      </w:rPr>
    </w:lvl>
    <w:lvl w:ilvl="4" w:tplc="B3B2235E">
      <w:start w:val="1"/>
      <w:numFmt w:val="bullet"/>
      <w:lvlText w:val="•"/>
      <w:lvlJc w:val="left"/>
      <w:pPr>
        <w:ind w:left="3665" w:hanging="408"/>
      </w:pPr>
      <w:rPr>
        <w:rFonts w:hint="default"/>
      </w:rPr>
    </w:lvl>
    <w:lvl w:ilvl="5" w:tplc="55AAF064">
      <w:start w:val="1"/>
      <w:numFmt w:val="bullet"/>
      <w:lvlText w:val="•"/>
      <w:lvlJc w:val="left"/>
      <w:pPr>
        <w:ind w:left="4596" w:hanging="408"/>
      </w:pPr>
      <w:rPr>
        <w:rFonts w:hint="default"/>
      </w:rPr>
    </w:lvl>
    <w:lvl w:ilvl="6" w:tplc="ED9AB0A0">
      <w:start w:val="1"/>
      <w:numFmt w:val="bullet"/>
      <w:lvlText w:val="•"/>
      <w:lvlJc w:val="left"/>
      <w:pPr>
        <w:ind w:left="5527" w:hanging="408"/>
      </w:pPr>
      <w:rPr>
        <w:rFonts w:hint="default"/>
      </w:rPr>
    </w:lvl>
    <w:lvl w:ilvl="7" w:tplc="9BF0D816">
      <w:start w:val="1"/>
      <w:numFmt w:val="bullet"/>
      <w:lvlText w:val="•"/>
      <w:lvlJc w:val="left"/>
      <w:pPr>
        <w:ind w:left="6458" w:hanging="408"/>
      </w:pPr>
      <w:rPr>
        <w:rFonts w:hint="default"/>
      </w:rPr>
    </w:lvl>
    <w:lvl w:ilvl="8" w:tplc="666841EE">
      <w:start w:val="1"/>
      <w:numFmt w:val="bullet"/>
      <w:lvlText w:val="•"/>
      <w:lvlJc w:val="left"/>
      <w:pPr>
        <w:ind w:left="7389" w:hanging="408"/>
      </w:pPr>
      <w:rPr>
        <w:rFonts w:hint="default"/>
      </w:rPr>
    </w:lvl>
  </w:abstractNum>
  <w:abstractNum w:abstractNumId="23">
    <w:nsid w:val="56BC4106"/>
    <w:multiLevelType w:val="hybridMultilevel"/>
    <w:tmpl w:val="13AC0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4">
    <w:nsid w:val="6A545676"/>
    <w:multiLevelType w:val="hybridMultilevel"/>
    <w:tmpl w:val="5A583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F014022"/>
    <w:multiLevelType w:val="hybridMultilevel"/>
    <w:tmpl w:val="428C7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FCE082C"/>
    <w:multiLevelType w:val="hybridMultilevel"/>
    <w:tmpl w:val="47FE30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69632CF"/>
    <w:multiLevelType w:val="hybridMultilevel"/>
    <w:tmpl w:val="5872753E"/>
    <w:lvl w:ilvl="0" w:tplc="0409000F">
      <w:start w:val="1"/>
      <w:numFmt w:val="decimal"/>
      <w:lvlText w:val="%1."/>
      <w:lvlJc w:val="left"/>
      <w:pPr>
        <w:ind w:left="445" w:hanging="360"/>
      </w:pPr>
      <w:rPr>
        <w:rFonts w:hint="default"/>
      </w:rPr>
    </w:lvl>
    <w:lvl w:ilvl="1" w:tplc="04090019" w:tentative="1">
      <w:start w:val="1"/>
      <w:numFmt w:val="lowerLetter"/>
      <w:lvlText w:val="%2."/>
      <w:lvlJc w:val="left"/>
      <w:pPr>
        <w:ind w:left="1165" w:hanging="360"/>
      </w:pPr>
    </w:lvl>
    <w:lvl w:ilvl="2" w:tplc="0409001B" w:tentative="1">
      <w:start w:val="1"/>
      <w:numFmt w:val="lowerRoman"/>
      <w:lvlText w:val="%3."/>
      <w:lvlJc w:val="right"/>
      <w:pPr>
        <w:ind w:left="1885" w:hanging="180"/>
      </w:pPr>
    </w:lvl>
    <w:lvl w:ilvl="3" w:tplc="0409000F" w:tentative="1">
      <w:start w:val="1"/>
      <w:numFmt w:val="decimal"/>
      <w:lvlText w:val="%4."/>
      <w:lvlJc w:val="left"/>
      <w:pPr>
        <w:ind w:left="2605" w:hanging="360"/>
      </w:pPr>
    </w:lvl>
    <w:lvl w:ilvl="4" w:tplc="04090019" w:tentative="1">
      <w:start w:val="1"/>
      <w:numFmt w:val="lowerLetter"/>
      <w:lvlText w:val="%5."/>
      <w:lvlJc w:val="left"/>
      <w:pPr>
        <w:ind w:left="3325" w:hanging="360"/>
      </w:pPr>
    </w:lvl>
    <w:lvl w:ilvl="5" w:tplc="0409001B" w:tentative="1">
      <w:start w:val="1"/>
      <w:numFmt w:val="lowerRoman"/>
      <w:lvlText w:val="%6."/>
      <w:lvlJc w:val="right"/>
      <w:pPr>
        <w:ind w:left="4045" w:hanging="180"/>
      </w:pPr>
    </w:lvl>
    <w:lvl w:ilvl="6" w:tplc="0409000F" w:tentative="1">
      <w:start w:val="1"/>
      <w:numFmt w:val="decimal"/>
      <w:lvlText w:val="%7."/>
      <w:lvlJc w:val="left"/>
      <w:pPr>
        <w:ind w:left="4765" w:hanging="360"/>
      </w:pPr>
    </w:lvl>
    <w:lvl w:ilvl="7" w:tplc="04090019" w:tentative="1">
      <w:start w:val="1"/>
      <w:numFmt w:val="lowerLetter"/>
      <w:lvlText w:val="%8."/>
      <w:lvlJc w:val="left"/>
      <w:pPr>
        <w:ind w:left="5485" w:hanging="360"/>
      </w:pPr>
    </w:lvl>
    <w:lvl w:ilvl="8" w:tplc="0409001B" w:tentative="1">
      <w:start w:val="1"/>
      <w:numFmt w:val="lowerRoman"/>
      <w:lvlText w:val="%9."/>
      <w:lvlJc w:val="right"/>
      <w:pPr>
        <w:ind w:left="6205" w:hanging="180"/>
      </w:pPr>
    </w:lvl>
  </w:abstractNum>
  <w:abstractNum w:abstractNumId="28">
    <w:nsid w:val="78E41D2A"/>
    <w:multiLevelType w:val="hybridMultilevel"/>
    <w:tmpl w:val="26387420"/>
    <w:lvl w:ilvl="0" w:tplc="D188E742">
      <w:start w:val="1"/>
      <w:numFmt w:val="bullet"/>
      <w:lvlText w:val=""/>
      <w:lvlJc w:val="left"/>
      <w:pPr>
        <w:tabs>
          <w:tab w:val="num" w:pos="717"/>
        </w:tabs>
        <w:ind w:left="720" w:hanging="360"/>
      </w:pPr>
      <w:rPr>
        <w:rFonts w:ascii="Symbol" w:hAnsi="Symbol" w:hint="default"/>
      </w:rPr>
    </w:lvl>
    <w:lvl w:ilvl="1" w:tplc="FE4A1704">
      <w:numFmt w:val="none"/>
      <w:lvlText w:val=""/>
      <w:lvlJc w:val="left"/>
      <w:pPr>
        <w:tabs>
          <w:tab w:val="num" w:pos="720"/>
        </w:tabs>
        <w:ind w:left="0" w:firstLine="0"/>
      </w:pPr>
    </w:lvl>
    <w:lvl w:ilvl="2" w:tplc="319EF444">
      <w:numFmt w:val="decimal"/>
      <w:lvlText w:val=""/>
      <w:lvlJc w:val="left"/>
      <w:pPr>
        <w:ind w:left="0" w:firstLine="0"/>
      </w:pPr>
    </w:lvl>
    <w:lvl w:ilvl="3" w:tplc="5A7C9CC0">
      <w:numFmt w:val="decimal"/>
      <w:lvlText w:val=""/>
      <w:lvlJc w:val="left"/>
      <w:pPr>
        <w:ind w:left="0" w:firstLine="0"/>
      </w:pPr>
    </w:lvl>
    <w:lvl w:ilvl="4" w:tplc="19149088">
      <w:numFmt w:val="decimal"/>
      <w:lvlText w:val=""/>
      <w:lvlJc w:val="left"/>
      <w:pPr>
        <w:ind w:left="0" w:firstLine="0"/>
      </w:pPr>
    </w:lvl>
    <w:lvl w:ilvl="5" w:tplc="4BF42772">
      <w:numFmt w:val="decimal"/>
      <w:lvlText w:val=""/>
      <w:lvlJc w:val="left"/>
      <w:pPr>
        <w:ind w:left="0" w:firstLine="0"/>
      </w:pPr>
    </w:lvl>
    <w:lvl w:ilvl="6" w:tplc="A5240878">
      <w:numFmt w:val="decimal"/>
      <w:lvlText w:val=""/>
      <w:lvlJc w:val="left"/>
      <w:pPr>
        <w:ind w:left="0" w:firstLine="0"/>
      </w:pPr>
    </w:lvl>
    <w:lvl w:ilvl="7" w:tplc="4F88ADA4">
      <w:numFmt w:val="decimal"/>
      <w:lvlText w:val=""/>
      <w:lvlJc w:val="left"/>
      <w:pPr>
        <w:ind w:left="0" w:firstLine="0"/>
      </w:pPr>
    </w:lvl>
    <w:lvl w:ilvl="8" w:tplc="E990D806">
      <w:numFmt w:val="decimal"/>
      <w:lvlText w:val=""/>
      <w:lvlJc w:val="left"/>
      <w:pPr>
        <w:ind w:left="0" w:firstLine="0"/>
      </w:pPr>
    </w:lvl>
  </w:abstractNum>
  <w:abstractNum w:abstractNumId="29">
    <w:nsid w:val="79870D83"/>
    <w:multiLevelType w:val="hybridMultilevel"/>
    <w:tmpl w:val="3EFE1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883B7B"/>
    <w:multiLevelType w:val="hybridMultilevel"/>
    <w:tmpl w:val="5872753E"/>
    <w:lvl w:ilvl="0" w:tplc="0409000F">
      <w:start w:val="1"/>
      <w:numFmt w:val="decimal"/>
      <w:lvlText w:val="%1."/>
      <w:lvlJc w:val="left"/>
      <w:pPr>
        <w:ind w:left="445" w:hanging="360"/>
      </w:pPr>
      <w:rPr>
        <w:rFonts w:hint="default"/>
      </w:rPr>
    </w:lvl>
    <w:lvl w:ilvl="1" w:tplc="04090019" w:tentative="1">
      <w:start w:val="1"/>
      <w:numFmt w:val="lowerLetter"/>
      <w:lvlText w:val="%2."/>
      <w:lvlJc w:val="left"/>
      <w:pPr>
        <w:ind w:left="1165" w:hanging="360"/>
      </w:pPr>
    </w:lvl>
    <w:lvl w:ilvl="2" w:tplc="0409001B" w:tentative="1">
      <w:start w:val="1"/>
      <w:numFmt w:val="lowerRoman"/>
      <w:lvlText w:val="%3."/>
      <w:lvlJc w:val="right"/>
      <w:pPr>
        <w:ind w:left="1885" w:hanging="180"/>
      </w:pPr>
    </w:lvl>
    <w:lvl w:ilvl="3" w:tplc="0409000F" w:tentative="1">
      <w:start w:val="1"/>
      <w:numFmt w:val="decimal"/>
      <w:lvlText w:val="%4."/>
      <w:lvlJc w:val="left"/>
      <w:pPr>
        <w:ind w:left="2605" w:hanging="360"/>
      </w:pPr>
    </w:lvl>
    <w:lvl w:ilvl="4" w:tplc="04090019" w:tentative="1">
      <w:start w:val="1"/>
      <w:numFmt w:val="lowerLetter"/>
      <w:lvlText w:val="%5."/>
      <w:lvlJc w:val="left"/>
      <w:pPr>
        <w:ind w:left="3325" w:hanging="360"/>
      </w:pPr>
    </w:lvl>
    <w:lvl w:ilvl="5" w:tplc="0409001B" w:tentative="1">
      <w:start w:val="1"/>
      <w:numFmt w:val="lowerRoman"/>
      <w:lvlText w:val="%6."/>
      <w:lvlJc w:val="right"/>
      <w:pPr>
        <w:ind w:left="4045" w:hanging="180"/>
      </w:pPr>
    </w:lvl>
    <w:lvl w:ilvl="6" w:tplc="0409000F" w:tentative="1">
      <w:start w:val="1"/>
      <w:numFmt w:val="decimal"/>
      <w:lvlText w:val="%7."/>
      <w:lvlJc w:val="left"/>
      <w:pPr>
        <w:ind w:left="4765" w:hanging="360"/>
      </w:pPr>
    </w:lvl>
    <w:lvl w:ilvl="7" w:tplc="04090019" w:tentative="1">
      <w:start w:val="1"/>
      <w:numFmt w:val="lowerLetter"/>
      <w:lvlText w:val="%8."/>
      <w:lvlJc w:val="left"/>
      <w:pPr>
        <w:ind w:left="5485" w:hanging="360"/>
      </w:pPr>
    </w:lvl>
    <w:lvl w:ilvl="8" w:tplc="0409001B" w:tentative="1">
      <w:start w:val="1"/>
      <w:numFmt w:val="lowerRoman"/>
      <w:lvlText w:val="%9."/>
      <w:lvlJc w:val="right"/>
      <w:pPr>
        <w:ind w:left="6205" w:hanging="180"/>
      </w:pPr>
    </w:lvl>
  </w:abstractNum>
  <w:abstractNum w:abstractNumId="31">
    <w:nsid w:val="7CDD0BF3"/>
    <w:multiLevelType w:val="hybridMultilevel"/>
    <w:tmpl w:val="51360A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4"/>
  </w:num>
  <w:num w:numId="2">
    <w:abstractNumId w:val="6"/>
  </w:num>
  <w:num w:numId="3">
    <w:abstractNumId w:val="0"/>
  </w:num>
  <w:num w:numId="4">
    <w:abstractNumId w:val="7"/>
  </w:num>
  <w:num w:numId="5">
    <w:abstractNumId w:val="24"/>
  </w:num>
  <w:num w:numId="6">
    <w:abstractNumId w:val="10"/>
  </w:num>
  <w:num w:numId="7">
    <w:abstractNumId w:val="8"/>
  </w:num>
  <w:num w:numId="8">
    <w:abstractNumId w:val="19"/>
  </w:num>
  <w:num w:numId="9">
    <w:abstractNumId w:val="28"/>
  </w:num>
  <w:num w:numId="10">
    <w:abstractNumId w:val="23"/>
  </w:num>
  <w:num w:numId="11">
    <w:abstractNumId w:val="20"/>
    <w:lvlOverride w:ilvl="0">
      <w:startOverride w:val="1"/>
    </w:lvlOverride>
    <w:lvlOverride w:ilvl="1"/>
    <w:lvlOverride w:ilvl="2"/>
    <w:lvlOverride w:ilvl="3"/>
    <w:lvlOverride w:ilvl="4"/>
    <w:lvlOverride w:ilvl="5"/>
    <w:lvlOverride w:ilvl="6"/>
    <w:lvlOverride w:ilvl="7"/>
    <w:lvlOverride w:ilvl="8"/>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29"/>
  </w:num>
  <w:num w:numId="15">
    <w:abstractNumId w:val="21"/>
  </w:num>
  <w:num w:numId="16">
    <w:abstractNumId w:val="17"/>
  </w:num>
  <w:num w:numId="17">
    <w:abstractNumId w:val="31"/>
  </w:num>
  <w:num w:numId="18">
    <w:abstractNumId w:val="11"/>
  </w:num>
  <w:num w:numId="19">
    <w:abstractNumId w:val="16"/>
  </w:num>
  <w:num w:numId="20">
    <w:abstractNumId w:val="2"/>
  </w:num>
  <w:num w:numId="21">
    <w:abstractNumId w:val="15"/>
  </w:num>
  <w:num w:numId="22">
    <w:abstractNumId w:val="26"/>
  </w:num>
  <w:num w:numId="23">
    <w:abstractNumId w:val="4"/>
  </w:num>
  <w:num w:numId="24">
    <w:abstractNumId w:val="18"/>
  </w:num>
  <w:num w:numId="25">
    <w:abstractNumId w:val="1"/>
  </w:num>
  <w:num w:numId="26">
    <w:abstractNumId w:val="13"/>
  </w:num>
  <w:num w:numId="27">
    <w:abstractNumId w:val="9"/>
  </w:num>
  <w:num w:numId="28">
    <w:abstractNumId w:val="25"/>
  </w:num>
  <w:num w:numId="29">
    <w:abstractNumId w:val="12"/>
  </w:num>
  <w:num w:numId="30">
    <w:abstractNumId w:val="22"/>
  </w:num>
  <w:num w:numId="31">
    <w:abstractNumId w:val="5"/>
  </w:num>
  <w:num w:numId="32">
    <w:abstractNumId w:val="27"/>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FB7"/>
    <w:rsid w:val="000048FE"/>
    <w:rsid w:val="00005B97"/>
    <w:rsid w:val="00051C76"/>
    <w:rsid w:val="00054B7C"/>
    <w:rsid w:val="00077366"/>
    <w:rsid w:val="000866BD"/>
    <w:rsid w:val="00087833"/>
    <w:rsid w:val="00087AF3"/>
    <w:rsid w:val="00095340"/>
    <w:rsid w:val="000A7508"/>
    <w:rsid w:val="000B7ABB"/>
    <w:rsid w:val="000C20F1"/>
    <w:rsid w:val="000C2E47"/>
    <w:rsid w:val="000E757B"/>
    <w:rsid w:val="000F1807"/>
    <w:rsid w:val="000F5C4E"/>
    <w:rsid w:val="000F624C"/>
    <w:rsid w:val="001102A2"/>
    <w:rsid w:val="0017716E"/>
    <w:rsid w:val="00190136"/>
    <w:rsid w:val="001A7537"/>
    <w:rsid w:val="001D3C83"/>
    <w:rsid w:val="002315F8"/>
    <w:rsid w:val="0026541B"/>
    <w:rsid w:val="00281BD1"/>
    <w:rsid w:val="00283165"/>
    <w:rsid w:val="0029395B"/>
    <w:rsid w:val="002C482E"/>
    <w:rsid w:val="002D085A"/>
    <w:rsid w:val="002D6C82"/>
    <w:rsid w:val="002F0C50"/>
    <w:rsid w:val="0030793D"/>
    <w:rsid w:val="00310BA3"/>
    <w:rsid w:val="003130B4"/>
    <w:rsid w:val="00345405"/>
    <w:rsid w:val="00364F70"/>
    <w:rsid w:val="003663AC"/>
    <w:rsid w:val="00397A1A"/>
    <w:rsid w:val="00422412"/>
    <w:rsid w:val="00432D16"/>
    <w:rsid w:val="00432EAA"/>
    <w:rsid w:val="00463233"/>
    <w:rsid w:val="004B116B"/>
    <w:rsid w:val="004C16C2"/>
    <w:rsid w:val="004E5AB3"/>
    <w:rsid w:val="0050386E"/>
    <w:rsid w:val="005101DF"/>
    <w:rsid w:val="0051217E"/>
    <w:rsid w:val="005143D4"/>
    <w:rsid w:val="00530D13"/>
    <w:rsid w:val="00533A34"/>
    <w:rsid w:val="005347DF"/>
    <w:rsid w:val="00542ECC"/>
    <w:rsid w:val="00554B6A"/>
    <w:rsid w:val="005551D0"/>
    <w:rsid w:val="00563A13"/>
    <w:rsid w:val="00574F4F"/>
    <w:rsid w:val="00584DF2"/>
    <w:rsid w:val="00585AC6"/>
    <w:rsid w:val="005A0A30"/>
    <w:rsid w:val="005A5C52"/>
    <w:rsid w:val="005B297E"/>
    <w:rsid w:val="005C46BC"/>
    <w:rsid w:val="005D0CF0"/>
    <w:rsid w:val="005E390F"/>
    <w:rsid w:val="005E6B75"/>
    <w:rsid w:val="005F05EB"/>
    <w:rsid w:val="00624675"/>
    <w:rsid w:val="006329E9"/>
    <w:rsid w:val="00643954"/>
    <w:rsid w:val="00650B04"/>
    <w:rsid w:val="00662AE2"/>
    <w:rsid w:val="00666CB0"/>
    <w:rsid w:val="006746F0"/>
    <w:rsid w:val="0067795E"/>
    <w:rsid w:val="00680E84"/>
    <w:rsid w:val="006827C8"/>
    <w:rsid w:val="0068344C"/>
    <w:rsid w:val="006839D2"/>
    <w:rsid w:val="006941B8"/>
    <w:rsid w:val="00695458"/>
    <w:rsid w:val="006A0D60"/>
    <w:rsid w:val="006A529B"/>
    <w:rsid w:val="006A53E3"/>
    <w:rsid w:val="006A6148"/>
    <w:rsid w:val="006A7AC6"/>
    <w:rsid w:val="006B5BF5"/>
    <w:rsid w:val="006F2048"/>
    <w:rsid w:val="00704CDC"/>
    <w:rsid w:val="00705E82"/>
    <w:rsid w:val="00743AE7"/>
    <w:rsid w:val="00762230"/>
    <w:rsid w:val="00771FA3"/>
    <w:rsid w:val="007766EA"/>
    <w:rsid w:val="007B2554"/>
    <w:rsid w:val="007B7189"/>
    <w:rsid w:val="007D5B78"/>
    <w:rsid w:val="007E795B"/>
    <w:rsid w:val="00803B5B"/>
    <w:rsid w:val="00812BF9"/>
    <w:rsid w:val="0083026A"/>
    <w:rsid w:val="00834491"/>
    <w:rsid w:val="00863D2D"/>
    <w:rsid w:val="00874E40"/>
    <w:rsid w:val="008768C0"/>
    <w:rsid w:val="00877A04"/>
    <w:rsid w:val="008C44AE"/>
    <w:rsid w:val="008D0A1B"/>
    <w:rsid w:val="008D13CC"/>
    <w:rsid w:val="00907F9F"/>
    <w:rsid w:val="009214B7"/>
    <w:rsid w:val="009278B5"/>
    <w:rsid w:val="00941B0C"/>
    <w:rsid w:val="00945986"/>
    <w:rsid w:val="00961E00"/>
    <w:rsid w:val="00964045"/>
    <w:rsid w:val="009B5BED"/>
    <w:rsid w:val="009C3EC1"/>
    <w:rsid w:val="009C4A87"/>
    <w:rsid w:val="009D0674"/>
    <w:rsid w:val="009D6141"/>
    <w:rsid w:val="009E4777"/>
    <w:rsid w:val="009E6563"/>
    <w:rsid w:val="009F6E01"/>
    <w:rsid w:val="00A26FC4"/>
    <w:rsid w:val="00A56F64"/>
    <w:rsid w:val="00A61962"/>
    <w:rsid w:val="00A701BD"/>
    <w:rsid w:val="00A81C26"/>
    <w:rsid w:val="00A9040A"/>
    <w:rsid w:val="00AD05B3"/>
    <w:rsid w:val="00AD45FB"/>
    <w:rsid w:val="00AD6DE8"/>
    <w:rsid w:val="00B10573"/>
    <w:rsid w:val="00B11A2B"/>
    <w:rsid w:val="00B20455"/>
    <w:rsid w:val="00B26226"/>
    <w:rsid w:val="00B30212"/>
    <w:rsid w:val="00B3548F"/>
    <w:rsid w:val="00B40305"/>
    <w:rsid w:val="00B60558"/>
    <w:rsid w:val="00B67DBD"/>
    <w:rsid w:val="00B7754B"/>
    <w:rsid w:val="00B94006"/>
    <w:rsid w:val="00BA15A9"/>
    <w:rsid w:val="00BB5CAA"/>
    <w:rsid w:val="00BC0DB5"/>
    <w:rsid w:val="00BE43B6"/>
    <w:rsid w:val="00BE45D6"/>
    <w:rsid w:val="00BF66C9"/>
    <w:rsid w:val="00C37F24"/>
    <w:rsid w:val="00C406FF"/>
    <w:rsid w:val="00C41154"/>
    <w:rsid w:val="00C55F89"/>
    <w:rsid w:val="00C626F5"/>
    <w:rsid w:val="00C84FB7"/>
    <w:rsid w:val="00C95FCC"/>
    <w:rsid w:val="00CA2091"/>
    <w:rsid w:val="00CA4F1F"/>
    <w:rsid w:val="00CA7EFD"/>
    <w:rsid w:val="00CB3F26"/>
    <w:rsid w:val="00CB4627"/>
    <w:rsid w:val="00CC3D43"/>
    <w:rsid w:val="00D13BE0"/>
    <w:rsid w:val="00D17B8E"/>
    <w:rsid w:val="00D24DA7"/>
    <w:rsid w:val="00D33279"/>
    <w:rsid w:val="00D4672D"/>
    <w:rsid w:val="00DB04ED"/>
    <w:rsid w:val="00DC29A3"/>
    <w:rsid w:val="00DD3522"/>
    <w:rsid w:val="00DE18B2"/>
    <w:rsid w:val="00DE7402"/>
    <w:rsid w:val="00DF3CD2"/>
    <w:rsid w:val="00E3486B"/>
    <w:rsid w:val="00E777C1"/>
    <w:rsid w:val="00E80E82"/>
    <w:rsid w:val="00EB387F"/>
    <w:rsid w:val="00EC6E34"/>
    <w:rsid w:val="00ED2B9E"/>
    <w:rsid w:val="00EE006C"/>
    <w:rsid w:val="00EE3B7E"/>
    <w:rsid w:val="00EF3E0F"/>
    <w:rsid w:val="00F15B61"/>
    <w:rsid w:val="00F53CF0"/>
    <w:rsid w:val="00F6451E"/>
    <w:rsid w:val="00F72064"/>
    <w:rsid w:val="00F72066"/>
    <w:rsid w:val="00F73967"/>
    <w:rsid w:val="00F81308"/>
    <w:rsid w:val="00FA5707"/>
    <w:rsid w:val="00FA6393"/>
    <w:rsid w:val="00FB0BF1"/>
    <w:rsid w:val="00FD4705"/>
    <w:rsid w:val="00FF66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30BE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67D0"/>
    <w:pPr>
      <w:spacing w:after="200" w:line="276" w:lineRule="auto"/>
    </w:pPr>
    <w:rPr>
      <w:sz w:val="22"/>
      <w:szCs w:val="22"/>
    </w:r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2">
    <w:name w:val="heading 2"/>
    <w:basedOn w:val="Normal"/>
    <w:link w:val="Heading2Char"/>
    <w:uiPriority w:val="1"/>
    <w:qFormat/>
    <w:rsid w:val="00C84FB7"/>
    <w:pPr>
      <w:widowControl w:val="0"/>
      <w:spacing w:after="0" w:line="240" w:lineRule="auto"/>
      <w:ind w:left="107"/>
      <w:outlineLvl w:val="1"/>
    </w:pPr>
    <w:rPr>
      <w:rFonts w:cstheme="minorBidi"/>
      <w:b/>
      <w:bCs/>
      <w:i/>
      <w:sz w:val="24"/>
      <w:szCs w:val="24"/>
      <w:u w:val="single"/>
    </w:rPr>
  </w:style>
  <w:style w:type="paragraph" w:styleId="Heading3">
    <w:name w:val="heading 3"/>
    <w:basedOn w:val="Normal"/>
    <w:next w:val="Normal"/>
    <w:link w:val="Heading3Char"/>
    <w:uiPriority w:val="9"/>
    <w:semiHidden/>
    <w:unhideWhenUsed/>
    <w:qFormat/>
    <w:rsid w:val="00C84FB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84FB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semiHidden/>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59"/>
    <w:rsid w:val="001901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rPr>
      <w:sz w:val="22"/>
      <w:szCs w:val="22"/>
    </w:rPr>
  </w:style>
  <w:style w:type="paragraph" w:styleId="ListParagraph">
    <w:name w:val="List Paragraph"/>
    <w:basedOn w:val="Normal"/>
    <w:uiPriority w:val="1"/>
    <w:qFormat/>
    <w:rsid w:val="00DB04ED"/>
    <w:pPr>
      <w:spacing w:after="0" w:line="240" w:lineRule="auto"/>
      <w:ind w:left="720"/>
      <w:contextualSpacing/>
    </w:pPr>
    <w:rPr>
      <w:rFonts w:ascii="Cambria" w:eastAsia="Cambria" w:hAnsi="Cambria"/>
    </w:rPr>
  </w:style>
  <w:style w:type="paragraph" w:customStyle="1" w:styleId="TableParagraph">
    <w:name w:val="Table Paragraph"/>
    <w:basedOn w:val="Normal"/>
    <w:uiPriority w:val="1"/>
    <w:qFormat/>
    <w:rsid w:val="00C84FB7"/>
    <w:pPr>
      <w:widowControl w:val="0"/>
      <w:spacing w:after="0" w:line="240" w:lineRule="auto"/>
    </w:pPr>
    <w:rPr>
      <w:rFonts w:asciiTheme="minorHAnsi" w:eastAsiaTheme="minorHAnsi" w:hAnsiTheme="minorHAnsi" w:cstheme="minorBidi"/>
    </w:rPr>
  </w:style>
  <w:style w:type="character" w:customStyle="1" w:styleId="Heading2Char">
    <w:name w:val="Heading 2 Char"/>
    <w:basedOn w:val="DefaultParagraphFont"/>
    <w:link w:val="Heading2"/>
    <w:uiPriority w:val="1"/>
    <w:rsid w:val="00C84FB7"/>
    <w:rPr>
      <w:rFonts w:cstheme="minorBidi"/>
      <w:b/>
      <w:bCs/>
      <w:i/>
      <w:sz w:val="24"/>
      <w:szCs w:val="24"/>
      <w:u w:val="single"/>
    </w:rPr>
  </w:style>
  <w:style w:type="character" w:customStyle="1" w:styleId="Heading3Char">
    <w:name w:val="Heading 3 Char"/>
    <w:basedOn w:val="DefaultParagraphFont"/>
    <w:link w:val="Heading3"/>
    <w:uiPriority w:val="9"/>
    <w:semiHidden/>
    <w:rsid w:val="00C84FB7"/>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C84FB7"/>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59373">
      <w:bodyDiv w:val="1"/>
      <w:marLeft w:val="0"/>
      <w:marRight w:val="0"/>
      <w:marTop w:val="0"/>
      <w:marBottom w:val="0"/>
      <w:divBdr>
        <w:top w:val="none" w:sz="0" w:space="0" w:color="auto"/>
        <w:left w:val="none" w:sz="0" w:space="0" w:color="auto"/>
        <w:bottom w:val="none" w:sz="0" w:space="0" w:color="auto"/>
        <w:right w:val="none" w:sz="0" w:space="0" w:color="auto"/>
      </w:divBdr>
    </w:div>
    <w:div w:id="100733715">
      <w:bodyDiv w:val="1"/>
      <w:marLeft w:val="0"/>
      <w:marRight w:val="0"/>
      <w:marTop w:val="0"/>
      <w:marBottom w:val="0"/>
      <w:divBdr>
        <w:top w:val="none" w:sz="0" w:space="0" w:color="auto"/>
        <w:left w:val="none" w:sz="0" w:space="0" w:color="auto"/>
        <w:bottom w:val="none" w:sz="0" w:space="0" w:color="auto"/>
        <w:right w:val="none" w:sz="0" w:space="0" w:color="auto"/>
      </w:divBdr>
    </w:div>
    <w:div w:id="272174743">
      <w:bodyDiv w:val="1"/>
      <w:marLeft w:val="0"/>
      <w:marRight w:val="0"/>
      <w:marTop w:val="0"/>
      <w:marBottom w:val="0"/>
      <w:divBdr>
        <w:top w:val="none" w:sz="0" w:space="0" w:color="auto"/>
        <w:left w:val="none" w:sz="0" w:space="0" w:color="auto"/>
        <w:bottom w:val="none" w:sz="0" w:space="0" w:color="auto"/>
        <w:right w:val="none" w:sz="0" w:space="0" w:color="auto"/>
      </w:divBdr>
    </w:div>
    <w:div w:id="352656711">
      <w:bodyDiv w:val="1"/>
      <w:marLeft w:val="0"/>
      <w:marRight w:val="0"/>
      <w:marTop w:val="0"/>
      <w:marBottom w:val="0"/>
      <w:divBdr>
        <w:top w:val="none" w:sz="0" w:space="0" w:color="auto"/>
        <w:left w:val="none" w:sz="0" w:space="0" w:color="auto"/>
        <w:bottom w:val="none" w:sz="0" w:space="0" w:color="auto"/>
        <w:right w:val="none" w:sz="0" w:space="0" w:color="auto"/>
      </w:divBdr>
    </w:div>
    <w:div w:id="510222112">
      <w:bodyDiv w:val="1"/>
      <w:marLeft w:val="0"/>
      <w:marRight w:val="0"/>
      <w:marTop w:val="0"/>
      <w:marBottom w:val="0"/>
      <w:divBdr>
        <w:top w:val="none" w:sz="0" w:space="0" w:color="auto"/>
        <w:left w:val="none" w:sz="0" w:space="0" w:color="auto"/>
        <w:bottom w:val="none" w:sz="0" w:space="0" w:color="auto"/>
        <w:right w:val="none" w:sz="0" w:space="0" w:color="auto"/>
      </w:divBdr>
    </w:div>
    <w:div w:id="712459678">
      <w:bodyDiv w:val="1"/>
      <w:marLeft w:val="0"/>
      <w:marRight w:val="0"/>
      <w:marTop w:val="0"/>
      <w:marBottom w:val="0"/>
      <w:divBdr>
        <w:top w:val="none" w:sz="0" w:space="0" w:color="auto"/>
        <w:left w:val="none" w:sz="0" w:space="0" w:color="auto"/>
        <w:bottom w:val="none" w:sz="0" w:space="0" w:color="auto"/>
        <w:right w:val="none" w:sz="0" w:space="0" w:color="auto"/>
      </w:divBdr>
      <w:divsChild>
        <w:div w:id="357658383">
          <w:marLeft w:val="0"/>
          <w:marRight w:val="0"/>
          <w:marTop w:val="0"/>
          <w:marBottom w:val="150"/>
          <w:divBdr>
            <w:top w:val="none" w:sz="0" w:space="0" w:color="auto"/>
            <w:left w:val="none" w:sz="0" w:space="0" w:color="auto"/>
            <w:bottom w:val="none" w:sz="0" w:space="0" w:color="auto"/>
            <w:right w:val="none" w:sz="0" w:space="0" w:color="auto"/>
          </w:divBdr>
        </w:div>
      </w:divsChild>
    </w:div>
    <w:div w:id="885214410">
      <w:bodyDiv w:val="1"/>
      <w:marLeft w:val="0"/>
      <w:marRight w:val="0"/>
      <w:marTop w:val="0"/>
      <w:marBottom w:val="0"/>
      <w:divBdr>
        <w:top w:val="none" w:sz="0" w:space="0" w:color="auto"/>
        <w:left w:val="none" w:sz="0" w:space="0" w:color="auto"/>
        <w:bottom w:val="none" w:sz="0" w:space="0" w:color="auto"/>
        <w:right w:val="none" w:sz="0" w:space="0" w:color="auto"/>
      </w:divBdr>
    </w:div>
    <w:div w:id="1080978114">
      <w:bodyDiv w:val="1"/>
      <w:marLeft w:val="0"/>
      <w:marRight w:val="0"/>
      <w:marTop w:val="0"/>
      <w:marBottom w:val="0"/>
      <w:divBdr>
        <w:top w:val="none" w:sz="0" w:space="0" w:color="auto"/>
        <w:left w:val="none" w:sz="0" w:space="0" w:color="auto"/>
        <w:bottom w:val="none" w:sz="0" w:space="0" w:color="auto"/>
        <w:right w:val="none" w:sz="0" w:space="0" w:color="auto"/>
      </w:divBdr>
    </w:div>
    <w:div w:id="1195462584">
      <w:bodyDiv w:val="1"/>
      <w:marLeft w:val="0"/>
      <w:marRight w:val="0"/>
      <w:marTop w:val="0"/>
      <w:marBottom w:val="0"/>
      <w:divBdr>
        <w:top w:val="none" w:sz="0" w:space="0" w:color="auto"/>
        <w:left w:val="none" w:sz="0" w:space="0" w:color="auto"/>
        <w:bottom w:val="none" w:sz="0" w:space="0" w:color="auto"/>
        <w:right w:val="none" w:sz="0" w:space="0" w:color="auto"/>
      </w:divBdr>
    </w:div>
    <w:div w:id="1206285634">
      <w:bodyDiv w:val="1"/>
      <w:marLeft w:val="0"/>
      <w:marRight w:val="0"/>
      <w:marTop w:val="0"/>
      <w:marBottom w:val="0"/>
      <w:divBdr>
        <w:top w:val="none" w:sz="0" w:space="0" w:color="auto"/>
        <w:left w:val="none" w:sz="0" w:space="0" w:color="auto"/>
        <w:bottom w:val="none" w:sz="0" w:space="0" w:color="auto"/>
        <w:right w:val="none" w:sz="0" w:space="0" w:color="auto"/>
      </w:divBdr>
    </w:div>
    <w:div w:id="1261720999">
      <w:bodyDiv w:val="1"/>
      <w:marLeft w:val="0"/>
      <w:marRight w:val="0"/>
      <w:marTop w:val="0"/>
      <w:marBottom w:val="0"/>
      <w:divBdr>
        <w:top w:val="none" w:sz="0" w:space="0" w:color="auto"/>
        <w:left w:val="none" w:sz="0" w:space="0" w:color="auto"/>
        <w:bottom w:val="none" w:sz="0" w:space="0" w:color="auto"/>
        <w:right w:val="none" w:sz="0" w:space="0" w:color="auto"/>
      </w:divBdr>
    </w:div>
    <w:div w:id="1684941567">
      <w:bodyDiv w:val="1"/>
      <w:marLeft w:val="0"/>
      <w:marRight w:val="0"/>
      <w:marTop w:val="0"/>
      <w:marBottom w:val="0"/>
      <w:divBdr>
        <w:top w:val="none" w:sz="0" w:space="0" w:color="auto"/>
        <w:left w:val="none" w:sz="0" w:space="0" w:color="auto"/>
        <w:bottom w:val="none" w:sz="0" w:space="0" w:color="auto"/>
        <w:right w:val="none" w:sz="0" w:space="0" w:color="auto"/>
      </w:divBdr>
    </w:div>
    <w:div w:id="1750080800">
      <w:bodyDiv w:val="1"/>
      <w:marLeft w:val="0"/>
      <w:marRight w:val="0"/>
      <w:marTop w:val="0"/>
      <w:marBottom w:val="0"/>
      <w:divBdr>
        <w:top w:val="none" w:sz="0" w:space="0" w:color="auto"/>
        <w:left w:val="none" w:sz="0" w:space="0" w:color="auto"/>
        <w:bottom w:val="none" w:sz="0" w:space="0" w:color="auto"/>
        <w:right w:val="none" w:sz="0" w:space="0" w:color="auto"/>
      </w:divBdr>
    </w:div>
    <w:div w:id="1959558602">
      <w:bodyDiv w:val="1"/>
      <w:marLeft w:val="0"/>
      <w:marRight w:val="0"/>
      <w:marTop w:val="0"/>
      <w:marBottom w:val="0"/>
      <w:divBdr>
        <w:top w:val="none" w:sz="0" w:space="0" w:color="auto"/>
        <w:left w:val="none" w:sz="0" w:space="0" w:color="auto"/>
        <w:bottom w:val="none" w:sz="0" w:space="0" w:color="auto"/>
        <w:right w:val="none" w:sz="0" w:space="0" w:color="auto"/>
      </w:divBdr>
    </w:div>
    <w:div w:id="2016956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icann.org/transparency/acct-trans-frameworks-principles-10jan08.pdf" TargetMode="External"/><Relationship Id="rId9" Type="http://schemas.openxmlformats.org/officeDocument/2006/relationships/hyperlink" Target="mailto:Policy-Staff@icann.org" TargetMode="External"/><Relationship Id="rId1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ika.konings/Downloads/GNSO-GroupName-Charter-yyyymmdd-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GNSO-GroupName-Charter-yyyymmdd-template.dotx</Template>
  <TotalTime>0</TotalTime>
  <Pages>5</Pages>
  <Words>2099</Words>
  <Characters>11965</Characters>
  <Application>Microsoft Macintosh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14036</CharactersWithSpaces>
  <SharedDoc>false</SharedDoc>
  <HLinks>
    <vt:vector size="18" baseType="variant">
      <vt:variant>
        <vt:i4>3342383</vt:i4>
      </vt:variant>
      <vt:variant>
        <vt:i4>3</vt:i4>
      </vt:variant>
      <vt:variant>
        <vt:i4>0</vt:i4>
      </vt:variant>
      <vt:variant>
        <vt:i4>5</vt:i4>
      </vt:variant>
      <vt:variant>
        <vt:lpwstr>mailto:Policy-Staff@icann.org</vt:lpwstr>
      </vt:variant>
      <vt:variant>
        <vt:lpwstr/>
      </vt:variant>
      <vt:variant>
        <vt:i4>2097209</vt:i4>
      </vt:variant>
      <vt:variant>
        <vt:i4>0</vt:i4>
      </vt:variant>
      <vt:variant>
        <vt:i4>0</vt:i4>
      </vt:variant>
      <vt:variant>
        <vt:i4>5</vt:i4>
      </vt:variant>
      <vt:variant>
        <vt:lpwstr>http://www.icann.org/transparency/acct-trans-frameworks-principles-10jan08.pdf</vt:lpwstr>
      </vt:variant>
      <vt:variant>
        <vt:lpwstr/>
      </vt:variant>
      <vt:variant>
        <vt:i4>3670118</vt:i4>
      </vt:variant>
      <vt:variant>
        <vt:i4>-1</vt:i4>
      </vt:variant>
      <vt:variant>
        <vt:i4>1027</vt:i4>
      </vt:variant>
      <vt:variant>
        <vt:i4>1</vt:i4>
      </vt:variant>
      <vt:variant>
        <vt:lpwstr>ICANN Logo-B&amp;W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2016-07-11T07:23:00Z</dcterms:created>
  <dcterms:modified xsi:type="dcterms:W3CDTF">2016-07-11T07:33:00Z</dcterms:modified>
</cp:coreProperties>
</file>